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74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eastAsia="zh-CN"/>
        </w:rPr>
        <w:t>关于举办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第六届广西高校大学生信息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74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素养挑战赛暨2025 年大学生“ AI +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74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信 息 素 养 ”大赛广西赛区比赛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748"/>
        <w:jc w:val="center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3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各高校图书馆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8" w:firstLineChars="200"/>
        <w:jc w:val="both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为深入贯彻落实党的二十大及二十届历次全会精神，全面落实立德树人根本任务，在人工智能时代切实提升大学生信息素养，努力培养大学生创新精神和实践能力，经广西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高校图书情报工作指导委员会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广西高教学会图书馆专业委员会研究决定，拟于2025年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-11月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组织我区各高校参加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第六届广西高校大学生信息素养挑战赛暨2025 年大学生“ AI + 信 息 素 养 ”大赛广西赛区比赛（以下简称“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赛”），该赛事同时作为202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年大学生“AI+信息素养”大赛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广西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赛区选拔赛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为保障大赛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规范有序开展，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现将相关事项通知如下：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28" w:firstLine="552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2"/>
          <w:sz w:val="32"/>
          <w:szCs w:val="32"/>
        </w:rPr>
        <w:t>一、大赛名称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28" w:firstLine="624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第六届广西高校大学生信息素养挑战赛暨2025 年大学生“ AI + 信 息 素 养 ”大赛广西赛区比赛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28" w:firstLine="552" w:firstLineChars="200"/>
        <w:rPr>
          <w:rFonts w:hint="eastAsia" w:ascii="黑体" w:hAnsi="黑体" w:eastAsia="黑体" w:cs="黑体"/>
          <w:b w:val="0"/>
          <w:bCs w:val="0"/>
          <w:spacing w:val="-2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2"/>
          <w:sz w:val="32"/>
          <w:szCs w:val="32"/>
        </w:rPr>
        <w:t>二、大赛组织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28" w:firstLine="552" w:firstLineChars="200"/>
        <w:rPr>
          <w:rFonts w:hint="eastAsia" w:ascii="仿宋_GB2312" w:hAnsi="仿宋_GB2312" w:eastAsia="仿宋_GB2312" w:cs="仿宋_GB2312"/>
          <w:spacing w:val="-2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主办单位：广西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高校图书情报工作指导委员会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1932" w:firstLineChars="700"/>
        <w:rPr>
          <w:rFonts w:hint="eastAsia" w:ascii="仿宋_GB2312" w:hAnsi="仿宋_GB2312" w:eastAsia="仿宋_GB2312" w:cs="仿宋_GB2312"/>
          <w:spacing w:val="-2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广西高教学会图书馆专业委员会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28" w:firstLine="552" w:firstLineChars="200"/>
        <w:rPr>
          <w:rFonts w:hint="eastAsia" w:ascii="仿宋_GB2312" w:hAnsi="仿宋_GB2312" w:eastAsia="仿宋_GB2312" w:cs="仿宋_GB2312"/>
          <w:spacing w:val="-2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承办单位：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lang w:eastAsia="zh-CN"/>
        </w:rPr>
        <w:t>北部湾大学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552" w:firstLineChars="200"/>
        <w:rPr>
          <w:rFonts w:hint="eastAsia" w:ascii="仿宋_GB2312" w:hAnsi="仿宋_GB2312" w:eastAsia="仿宋_GB2312" w:cs="仿宋_GB2312"/>
          <w:spacing w:val="-2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协办单位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lang w:val="en-US" w:eastAsia="zh-CN"/>
        </w:rPr>
        <w:t>: 广西民族大学管理学院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552" w:firstLineChars="200"/>
        <w:rPr>
          <w:rFonts w:hint="default" w:ascii="仿宋_GB2312" w:hAnsi="仿宋_GB2312" w:eastAsia="仿宋_GB2312" w:cs="仿宋_GB2312"/>
          <w:spacing w:val="-2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  <w:lang w:val="en-US" w:eastAsia="zh-CN"/>
        </w:rPr>
        <w:t xml:space="preserve">           南宁职业技术大学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1932" w:firstLineChars="700"/>
        <w:rPr>
          <w:rFonts w:hint="eastAsia" w:ascii="仿宋_GB2312" w:hAnsi="仿宋_GB2312" w:eastAsia="仿宋_GB2312" w:cs="仿宋_GB2312"/>
          <w:spacing w:val="-22"/>
          <w:sz w:val="32"/>
          <w:szCs w:val="32"/>
          <w:lang w:eastAsia="zh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北京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lang w:eastAsia="zh"/>
        </w:rPr>
        <w:t>万方数据股份有限公司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1932" w:firstLineChars="700"/>
        <w:rPr>
          <w:rFonts w:hint="eastAsia" w:ascii="仿宋_GB2312" w:hAnsi="仿宋_GB2312" w:eastAsia="仿宋_GB2312" w:cs="仿宋_GB2312"/>
          <w:spacing w:val="-2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北京智信数图科技有限公司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28" w:firstLine="552" w:firstLineChars="200"/>
        <w:rPr>
          <w:rFonts w:hint="eastAsia" w:ascii="仿宋_GB2312" w:hAnsi="仿宋_GB2312" w:eastAsia="仿宋_GB2312" w:cs="仿宋_GB2312"/>
          <w:spacing w:val="-2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支持单位：广西科技情报学会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28" w:firstLine="552" w:firstLineChars="200"/>
        <w:rPr>
          <w:rFonts w:hint="default" w:ascii="仿宋_GB2312" w:hAnsi="仿宋_GB2312" w:eastAsia="仿宋_GB2312" w:cs="仿宋_GB2312"/>
          <w:spacing w:val="-2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  <w:lang w:val="en-US" w:eastAsia="zh-CN"/>
        </w:rPr>
        <w:t xml:space="preserve">           </w:t>
      </w:r>
      <w:bookmarkStart w:id="0" w:name="OLE_LINK4"/>
      <w:r>
        <w:rPr>
          <w:rFonts w:hint="eastAsia" w:ascii="仿宋_GB2312" w:hAnsi="仿宋_GB2312" w:eastAsia="仿宋_GB2312" w:cs="仿宋_GB2312"/>
          <w:spacing w:val="-22"/>
          <w:sz w:val="32"/>
          <w:szCs w:val="32"/>
          <w:lang w:val="en-US" w:eastAsia="zh-CN"/>
        </w:rPr>
        <w:t>小哩科技（深圳）有限公司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28" w:firstLine="552" w:firstLineChars="200"/>
        <w:rPr>
          <w:rFonts w:hint="eastAsia" w:ascii="仿宋_GB2312" w:hAnsi="仿宋_GB2312" w:eastAsia="仿宋_GB2312" w:cs="仿宋_GB2312"/>
          <w:spacing w:val="-2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参赛单位：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lang w:val="en-US" w:eastAsia="zh-CN"/>
        </w:rPr>
        <w:t>广西壮族自治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lang w:eastAsia="zh-CN"/>
        </w:rPr>
        <w:t>区内各高校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28" w:firstLine="552" w:firstLineChars="200"/>
        <w:rPr>
          <w:rFonts w:hint="eastAsia" w:ascii="黑体" w:hAnsi="黑体" w:eastAsia="黑体" w:cs="黑体"/>
          <w:b w:val="0"/>
          <w:bCs w:val="0"/>
          <w:spacing w:val="-2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2"/>
          <w:sz w:val="32"/>
          <w:szCs w:val="32"/>
        </w:rPr>
        <w:t>三、大赛赛制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</w:rPr>
        <w:t>（一）赛道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36" w:firstLineChars="200"/>
        <w:jc w:val="both"/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大赛设置本科、研究生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、高职高专赛道。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</w:rPr>
        <w:t>（二）赛段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3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分为学校选拔赛、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赛和联赛三个阶段。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</w:rPr>
        <w:t>）报名阶段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1.学校报名：7 月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日-9 月 14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本科、研究生赛道高校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报名参加第六届广西高校大学生信息素养挑战赛暨2025 年大学生“ AI + 信 息 素 养 ”大赛广西赛区比赛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登录大赛平台（链https://csc.xxsuyang.com/）完成学校报名，报名时须提交《第六届广西高校大学生信息素养挑战赛暨2025 年大学生“ AI + 信 息 素 养 ”大赛广西赛区比赛（本科生、研究生）报名表》盖章扫描件（附件 1）同时，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高校联系人及时加入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QQ群，群号1017177729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962150" cy="1955800"/>
            <wp:effectExtent l="0" t="0" r="0" b="6350"/>
            <wp:docPr id="1" name="图片 1" descr="2025年大学生AI+信息素养大赛广西赛区工作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大学生AI+信息素养大赛广西赛区工作群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（本科高校）2025年大学生AI+信息素养大赛广西赛区联络群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高职高专赛道高校：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报名参加第六届广西高校大学生信息素养挑战赛，报名时须提交《第六届广西高校大学生信息素养挑战赛（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高职高专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赛道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）报名表》盖章扫描件（附件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，发送至banyc@zhixinst.com</w:t>
      </w:r>
      <w:r>
        <w:rPr>
          <w:rFonts w:hint="eastAsia" w:ascii="仿宋_GB2312" w:hAnsi="仿宋_GB2312" w:eastAsia="仿宋_GB2312" w:cs="仿宋_GB2312"/>
          <w:sz w:val="32"/>
          <w:szCs w:val="32"/>
        </w:rPr>
        <w:t>。同时，请各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高职高专院校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联系人及时加入大赛QQ群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，群号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774896401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4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856740" cy="1851660"/>
            <wp:effectExtent l="0" t="0" r="10160" b="15240"/>
            <wp:docPr id="3" name="图片 3" descr="高职高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高职高专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2025第六届高校大学生信息素养挑战赛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高职高专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赛道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联络群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学生报名：7 月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日-9 月 18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本科高校：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各参赛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高校组织本校参赛学生在大赛平台上（链接：https://csc.xxsuyang.com/）完成学生注册报名。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高职高专院校：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各参赛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高职高专院校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组织本校参赛学生登录大赛平台高校信息素养数据库（链接：https://suyang.zxhnzq.com/）完成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学生注册报名。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竞赛平台技术咨询联系人：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黄超粤 电话：19079123279；QQ：1415766631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彭江涛 电话：17679212713；QQ：1527540268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</w:rPr>
        <w:t>）赛前培训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组委会将组织指导老师、参赛学生进行统一的赛前培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训。学校选拔赛培训时间为 9 月 15 日，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赛淘汰赛培训时 间为 10 月 13 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赛决赛培训时间为 10 月 21 日。具体培训安排另行通知。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</w:rPr>
        <w:t>学校选拔赛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1.学生个人参赛（9 月20-21日）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本科、研究生赛道：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参赛学生在指定时间内登录大赛网络平台（链接：https://csc.xxsuyang.com/），通过竞赛系统随机抽取题目并在线完成答题。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高职高专赛道：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参赛学生在指定时间内登录大赛网络平台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（链接：https://suyang.zxhnzq.com/）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通过竞赛系统随机抽取题目并在线完成答题。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本科、研究生赛道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队伍组队和报名（9月22日-10月12日）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（1）晋级名额分配：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高校参与校赛的学生数量与成绩，核定并公布各高校晋级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赛的队伍名额。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（2）队伍组建：各高校根据所获名额，自行推荐和组织晋级团队（每队3人），并完成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赛报名。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（3）赛前培训：大赛组委会将在此期间为指导老师和参赛学生组织线上专题培训。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bookmarkStart w:id="2" w:name="OLE_LINK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淘汰赛</w:t>
      </w:r>
      <w:bookmarkEnd w:id="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 10 月 13 日-11 月 17 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本科、研究生赛道：参</w:t>
      </w:r>
      <w:r>
        <w:rPr>
          <w:rFonts w:hint="eastAsia" w:ascii="仿宋_GB2312" w:hAnsi="仿宋_GB2312" w:eastAsia="仿宋_GB2312" w:cs="仿宋_GB2312"/>
          <w:sz w:val="32"/>
          <w:szCs w:val="32"/>
        </w:rPr>
        <w:t>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学生以</w:t>
      </w:r>
      <w:r>
        <w:rPr>
          <w:rFonts w:hint="eastAsia" w:ascii="仿宋_GB2312" w:hAnsi="仿宋_GB2312" w:eastAsia="仿宋_GB2312" w:cs="仿宋_GB2312"/>
          <w:sz w:val="32"/>
          <w:szCs w:val="32"/>
        </w:rPr>
        <w:t>团队形式（3人）参赛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高职高专赛道：参赛学生以入围复赛名单参赛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552" w:firstLineChars="200"/>
        <w:jc w:val="both"/>
        <w:rPr>
          <w:rFonts w:hint="eastAsia" w:ascii="楷体" w:hAnsi="楷体" w:eastAsia="楷体" w:cs="楷体"/>
          <w:b w:val="0"/>
          <w:bCs w:val="0"/>
          <w:spacing w:val="-2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2"/>
          <w:sz w:val="32"/>
          <w:szCs w:val="32"/>
        </w:rPr>
        <w:t>1.</w:t>
      </w:r>
      <w:r>
        <w:rPr>
          <w:rFonts w:hint="eastAsia" w:ascii="楷体" w:hAnsi="楷体" w:eastAsia="楷体" w:cs="楷体"/>
          <w:b w:val="0"/>
          <w:bCs w:val="0"/>
          <w:spacing w:val="-22"/>
          <w:sz w:val="32"/>
          <w:szCs w:val="32"/>
          <w:lang w:val="en-US" w:eastAsia="zh-CN"/>
        </w:rPr>
        <w:t>本科、研究生赛道</w:t>
      </w:r>
      <w:r>
        <w:rPr>
          <w:rFonts w:hint="eastAsia" w:ascii="楷体" w:hAnsi="楷体" w:eastAsia="楷体" w:cs="楷体"/>
          <w:b w:val="0"/>
          <w:bCs w:val="0"/>
          <w:spacing w:val="-22"/>
          <w:sz w:val="32"/>
          <w:szCs w:val="32"/>
        </w:rPr>
        <w:t>淘汰赛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pacing w:val="-2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（1）比赛方式：采用线上限时闯关答题形式，包含“个人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对抗”和“团队对抗”两个环节。团队总成绩由两环节得分相加构成。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（2）晋级规则：各团队总成绩按从高到低排序，排名靠前的队伍晋级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赛决赛。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pacing w:val="-2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spacing w:val="-22"/>
          <w:sz w:val="32"/>
          <w:szCs w:val="32"/>
        </w:rPr>
        <w:t>.</w:t>
      </w:r>
      <w:r>
        <w:rPr>
          <w:rFonts w:hint="eastAsia" w:ascii="楷体" w:hAnsi="楷体" w:eastAsia="楷体" w:cs="楷体"/>
          <w:b w:val="0"/>
          <w:bCs w:val="0"/>
          <w:spacing w:val="-22"/>
          <w:sz w:val="32"/>
          <w:szCs w:val="32"/>
          <w:lang w:val="en-US" w:eastAsia="zh-CN"/>
        </w:rPr>
        <w:t>高职高专赛道淘汰赛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（1）比赛方式：采用线上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复赛答题形式进行，入围复赛学生登录竞赛平台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（链接：https://suyang.zxhnzq.com/）通过竞赛系统随机抽取题目并在线完成答题。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（2）晋级规则：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成绩按从高到低排序，排名靠前的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晋级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赛决赛。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sz w:val="32"/>
          <w:szCs w:val="32"/>
        </w:rPr>
        <w:t>决赛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1.比赛地点：北部湾大学（线下</w:t>
      </w:r>
      <w:r>
        <w:rPr>
          <w:rFonts w:hint="eastAsia" w:ascii="仿宋_GB2312" w:hAnsi="仿宋_GB2312" w:eastAsia="仿宋_GB2312" w:cs="仿宋_GB2312"/>
          <w:sz w:val="32"/>
          <w:szCs w:val="32"/>
        </w:rPr>
        <w:t>举行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2.参赛单位：本科、研究生、高职高专入围决赛学生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提交一份开放主题作品及配套的成果展示视频。作品将由专家进行匿名评审。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线下决赛</w:t>
      </w:r>
      <w:r>
        <w:rPr>
          <w:rFonts w:hint="eastAsia" w:ascii="仿宋_GB2312" w:hAnsi="仿宋_GB2312" w:eastAsia="仿宋_GB2312" w:cs="仿宋_GB2312"/>
          <w:sz w:val="32"/>
          <w:szCs w:val="32"/>
        </w:rPr>
        <w:t>“极速对抗”和“现场答辩”相结合的方式。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总成绩计算与奖项评定：专家根据团队表现现场打分，总成绩=极速对抗分数*40%+专家打分*60%。依据总成绩排序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奖项评定：根据决赛总成绩从高到低排序，评选出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一、二、三等奖。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）联赛（11月27-28日）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1.参赛资格：从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等奖队伍中择优推荐进入联赛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联赛是针对本科、研究生赛道学生参与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2.比赛地点：四川大学（线下</w:t>
      </w:r>
      <w:bookmarkStart w:id="3" w:name="OLE_LINK3"/>
      <w:r>
        <w:rPr>
          <w:rFonts w:hint="eastAsia" w:ascii="仿宋_GB2312" w:hAnsi="仿宋_GB2312" w:eastAsia="仿宋_GB2312" w:cs="仿宋_GB2312"/>
          <w:sz w:val="32"/>
          <w:szCs w:val="32"/>
        </w:rPr>
        <w:t>举行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3.比赛方式：采用“极速对抗”和“现场答辩”相结合的方式。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4.总成绩计算与奖项评定：专家根据团队表现现场打分，总成绩=极速对抗分数*40%+专家打分*60%。依据总成绩排序，评选出联赛一、二、三等奖。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28" w:firstLine="552" w:firstLineChars="200"/>
        <w:rPr>
          <w:rFonts w:hint="eastAsia" w:ascii="黑体" w:hAnsi="黑体" w:eastAsia="黑体" w:cs="黑体"/>
          <w:b w:val="0"/>
          <w:bCs w:val="0"/>
          <w:spacing w:val="-2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pacing w:val="-22"/>
          <w:sz w:val="32"/>
          <w:szCs w:val="32"/>
        </w:rPr>
        <w:t>、参赛资格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1.参赛院校为教育部批准成立的高等院校，参赛学生应在竞赛期间为全日制在籍在校生。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2.如参赛学生所在高校未报名，学生可以以个人身份参加学校选拔赛。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赛每支队伍指导教师不得超过2人。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28" w:firstLine="552" w:firstLineChars="200"/>
        <w:rPr>
          <w:rFonts w:hint="eastAsia" w:ascii="黑体" w:hAnsi="黑体" w:eastAsia="黑体" w:cs="黑体"/>
          <w:b w:val="0"/>
          <w:bCs w:val="0"/>
          <w:spacing w:val="-22"/>
          <w:sz w:val="32"/>
          <w:szCs w:val="32"/>
        </w:rPr>
      </w:pPr>
      <w:bookmarkStart w:id="4" w:name="_Toc11137226"/>
      <w:r>
        <w:rPr>
          <w:rFonts w:hint="eastAsia" w:ascii="黑体" w:hAnsi="黑体" w:eastAsia="黑体" w:cs="黑体"/>
          <w:b w:val="0"/>
          <w:bCs w:val="0"/>
          <w:spacing w:val="-22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pacing w:val="-22"/>
          <w:sz w:val="32"/>
          <w:szCs w:val="32"/>
        </w:rPr>
        <w:t>、奖项设置</w:t>
      </w:r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1.校赛由各高校自行设置奖项并颁发证书。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赛由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赛大赛组委会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自行设置奖项并颁发证书。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3.联赛设一、二、三等奖，由大赛组委会颁发证书。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28" w:firstLine="552" w:firstLineChars="200"/>
        <w:rPr>
          <w:rFonts w:hint="eastAsia" w:ascii="黑体" w:hAnsi="黑体" w:eastAsia="黑体" w:cs="黑体"/>
          <w:b w:val="0"/>
          <w:bCs w:val="0"/>
          <w:spacing w:val="-2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2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pacing w:val="-22"/>
          <w:sz w:val="32"/>
          <w:szCs w:val="32"/>
        </w:rPr>
        <w:t>、其他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1.大赛不收取参赛费用。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5" w:name="_Hlk200983510"/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大赛相关培训、比赛时间、比赛要求等具体事宜另行通知。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大赛官方平台提供AI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助手提供咨询服务。</w:t>
      </w:r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第六届广西高校大学生信息素养挑战赛暨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 年大学生“ AI + 信 息 素 养 ”大赛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广西赛区比赛（本科生、研究生）报名表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520" w:lineRule="exact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第六届广西高校大学生信息素养挑战赛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（高职高专赛道）报名表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596" w:leftChars="76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280" w:hanging="1280" w:hanging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高校图书情报工作指导委员会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广西高教学会图书馆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广西民族大学（代章）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57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spacing w:before="100" w:line="224" w:lineRule="auto"/>
        <w:ind w:left="842"/>
        <w:jc w:val="center"/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</w:rPr>
        <w:t>第六届广西高校大学生信息素养挑战赛暨2025 年大学生“ AI + 信 息 素 养 ”大赛广西赛区比赛</w:t>
      </w:r>
    </w:p>
    <w:p>
      <w:pPr>
        <w:spacing w:before="100" w:line="224" w:lineRule="auto"/>
        <w:ind w:left="84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</w:rPr>
        <w:t>（本科生、研究生赛道）</w:t>
      </w:r>
      <w:r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  <w:t>报名表</w:t>
      </w:r>
    </w:p>
    <w:p>
      <w:pPr>
        <w:spacing w:line="19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0"/>
        <w:tblW w:w="96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1398"/>
        <w:gridCol w:w="60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203" w:type="dxa"/>
            <w:vAlign w:val="top"/>
          </w:tcPr>
          <w:p>
            <w:pPr>
              <w:spacing w:before="186" w:line="217" w:lineRule="auto"/>
              <w:ind w:left="16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学校名称（全称）</w:t>
            </w:r>
          </w:p>
        </w:tc>
        <w:tc>
          <w:tcPr>
            <w:tcW w:w="7451" w:type="dxa"/>
            <w:gridSpan w:val="2"/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203" w:type="dxa"/>
            <w:vAlign w:val="top"/>
          </w:tcPr>
          <w:p>
            <w:pPr>
              <w:spacing w:before="156" w:line="217" w:lineRule="auto"/>
              <w:ind w:left="64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学校地址</w:t>
            </w:r>
          </w:p>
        </w:tc>
        <w:tc>
          <w:tcPr>
            <w:tcW w:w="7451" w:type="dxa"/>
            <w:gridSpan w:val="2"/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2203" w:type="dxa"/>
            <w:vMerge w:val="restart"/>
            <w:tcBorders>
              <w:bottom w:val="nil"/>
            </w:tcBorders>
            <w:vAlign w:val="top"/>
          </w:tcPr>
          <w:p>
            <w:pPr>
              <w:pStyle w:val="20"/>
              <w:spacing w:line="31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78" w:line="214" w:lineRule="auto"/>
              <w:ind w:left="62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联系老师</w:t>
            </w:r>
          </w:p>
          <w:p>
            <w:pPr>
              <w:spacing w:before="189" w:line="359" w:lineRule="auto"/>
              <w:ind w:left="264" w:right="170" w:hanging="9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（1</w:t>
            </w:r>
            <w:r>
              <w:rPr>
                <w:rFonts w:hint="eastAsia" w:ascii="仿宋_GB2312" w:hAnsi="仿宋_GB2312" w:eastAsia="仿宋_GB2312" w:cs="仿宋_GB2312"/>
                <w:spacing w:val="-5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名，负责赛事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相关事宜对接）</w:t>
            </w:r>
          </w:p>
        </w:tc>
        <w:tc>
          <w:tcPr>
            <w:tcW w:w="1398" w:type="dxa"/>
            <w:vAlign w:val="top"/>
          </w:tcPr>
          <w:p>
            <w:pPr>
              <w:spacing w:before="153" w:line="217" w:lineRule="auto"/>
              <w:ind w:left="46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姓名</w:t>
            </w:r>
          </w:p>
        </w:tc>
        <w:tc>
          <w:tcPr>
            <w:tcW w:w="6053" w:type="dxa"/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2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159" w:line="214" w:lineRule="auto"/>
              <w:ind w:left="22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联系电话</w:t>
            </w:r>
          </w:p>
        </w:tc>
        <w:tc>
          <w:tcPr>
            <w:tcW w:w="6053" w:type="dxa"/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203" w:type="dxa"/>
            <w:vMerge w:val="continue"/>
            <w:tcBorders>
              <w:top w:val="nil"/>
            </w:tcBorders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150" w:line="214" w:lineRule="auto"/>
              <w:ind w:left="4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邮箱</w:t>
            </w:r>
          </w:p>
        </w:tc>
        <w:tc>
          <w:tcPr>
            <w:tcW w:w="6053" w:type="dxa"/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1" w:hRule="atLeast"/>
          <w:jc w:val="center"/>
        </w:trPr>
        <w:tc>
          <w:tcPr>
            <w:tcW w:w="2203" w:type="dxa"/>
            <w:vAlign w:val="top"/>
          </w:tcPr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78" w:line="214" w:lineRule="auto"/>
              <w:ind w:left="63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单位意见</w:t>
            </w:r>
          </w:p>
        </w:tc>
        <w:tc>
          <w:tcPr>
            <w:tcW w:w="7451" w:type="dxa"/>
            <w:gridSpan w:val="2"/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4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4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4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4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4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78" w:line="214" w:lineRule="auto"/>
              <w:ind w:left="492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负责人签字：</w:t>
            </w:r>
          </w:p>
          <w:p>
            <w:pPr>
              <w:spacing w:before="187" w:line="214" w:lineRule="auto"/>
              <w:ind w:left="44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（所在学校或图书馆公章）</w:t>
            </w:r>
          </w:p>
          <w:p>
            <w:pPr>
              <w:spacing w:before="189" w:line="216" w:lineRule="auto"/>
              <w:ind w:left="492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4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57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spacing w:before="100" w:line="224" w:lineRule="auto"/>
        <w:ind w:left="842"/>
        <w:jc w:val="center"/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</w:rPr>
        <w:t>第六届广西高校大学生信息素养挑战赛</w:t>
      </w:r>
    </w:p>
    <w:p>
      <w:pPr>
        <w:spacing w:before="100" w:line="224" w:lineRule="auto"/>
        <w:ind w:left="84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  <w:lang w:eastAsia="zh-CN"/>
        </w:rPr>
        <w:t>高职高专赛道</w:t>
      </w:r>
      <w: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  <w:t>报名表</w:t>
      </w:r>
    </w:p>
    <w:p>
      <w:pPr>
        <w:spacing w:line="19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0"/>
        <w:tblW w:w="96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1398"/>
        <w:gridCol w:w="60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203" w:type="dxa"/>
            <w:vAlign w:val="top"/>
          </w:tcPr>
          <w:p>
            <w:pPr>
              <w:spacing w:before="186" w:line="217" w:lineRule="auto"/>
              <w:ind w:left="16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学校名称（全称）</w:t>
            </w:r>
          </w:p>
        </w:tc>
        <w:tc>
          <w:tcPr>
            <w:tcW w:w="7451" w:type="dxa"/>
            <w:gridSpan w:val="2"/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203" w:type="dxa"/>
            <w:vAlign w:val="top"/>
          </w:tcPr>
          <w:p>
            <w:pPr>
              <w:spacing w:before="156" w:line="217" w:lineRule="auto"/>
              <w:ind w:left="64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学校地址</w:t>
            </w:r>
          </w:p>
        </w:tc>
        <w:tc>
          <w:tcPr>
            <w:tcW w:w="7451" w:type="dxa"/>
            <w:gridSpan w:val="2"/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2203" w:type="dxa"/>
            <w:vMerge w:val="restart"/>
            <w:tcBorders>
              <w:bottom w:val="nil"/>
            </w:tcBorders>
            <w:vAlign w:val="top"/>
          </w:tcPr>
          <w:p>
            <w:pPr>
              <w:pStyle w:val="20"/>
              <w:spacing w:line="31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78" w:line="214" w:lineRule="auto"/>
              <w:ind w:left="62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联系老师</w:t>
            </w:r>
          </w:p>
          <w:p>
            <w:pPr>
              <w:spacing w:before="189" w:line="359" w:lineRule="auto"/>
              <w:ind w:left="264" w:right="170" w:hanging="9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（1</w:t>
            </w:r>
            <w:r>
              <w:rPr>
                <w:rFonts w:hint="eastAsia" w:ascii="仿宋_GB2312" w:hAnsi="仿宋_GB2312" w:eastAsia="仿宋_GB2312" w:cs="仿宋_GB2312"/>
                <w:spacing w:val="-5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名，负责赛事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相关事宜对接）</w:t>
            </w:r>
          </w:p>
        </w:tc>
        <w:tc>
          <w:tcPr>
            <w:tcW w:w="1398" w:type="dxa"/>
            <w:vAlign w:val="top"/>
          </w:tcPr>
          <w:p>
            <w:pPr>
              <w:spacing w:before="153" w:line="217" w:lineRule="auto"/>
              <w:ind w:left="46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姓名</w:t>
            </w:r>
          </w:p>
        </w:tc>
        <w:tc>
          <w:tcPr>
            <w:tcW w:w="6053" w:type="dxa"/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2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159" w:line="214" w:lineRule="auto"/>
              <w:ind w:left="22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联系电话</w:t>
            </w:r>
          </w:p>
        </w:tc>
        <w:tc>
          <w:tcPr>
            <w:tcW w:w="6053" w:type="dxa"/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203" w:type="dxa"/>
            <w:vMerge w:val="continue"/>
            <w:tcBorders>
              <w:top w:val="nil"/>
            </w:tcBorders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150" w:line="214" w:lineRule="auto"/>
              <w:ind w:left="4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邮箱</w:t>
            </w:r>
          </w:p>
        </w:tc>
        <w:tc>
          <w:tcPr>
            <w:tcW w:w="6053" w:type="dxa"/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1" w:hRule="atLeast"/>
          <w:jc w:val="center"/>
        </w:trPr>
        <w:tc>
          <w:tcPr>
            <w:tcW w:w="2203" w:type="dxa"/>
            <w:vAlign w:val="top"/>
          </w:tcPr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78" w:line="214" w:lineRule="auto"/>
              <w:ind w:left="63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单位意见</w:t>
            </w:r>
          </w:p>
        </w:tc>
        <w:tc>
          <w:tcPr>
            <w:tcW w:w="7451" w:type="dxa"/>
            <w:gridSpan w:val="2"/>
            <w:vAlign w:val="top"/>
          </w:tcPr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4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4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0"/>
              <w:spacing w:line="24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78" w:line="214" w:lineRule="auto"/>
              <w:ind w:left="492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负责人签字：</w:t>
            </w:r>
          </w:p>
          <w:p>
            <w:pPr>
              <w:spacing w:before="187" w:line="214" w:lineRule="auto"/>
              <w:ind w:left="44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（所在学校或图书馆公章）</w:t>
            </w:r>
          </w:p>
          <w:p>
            <w:pPr>
              <w:spacing w:before="189" w:line="216" w:lineRule="auto"/>
              <w:ind w:left="492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4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7" w:h="16839"/>
      <w:pgMar w:top="2098" w:right="1474" w:bottom="1984" w:left="1587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A3E99E-9850-4FB6-BEB3-251378E71C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D2833FD-9793-4CDF-BA58-D2BAD1DB61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C5C5BA-2BAC-42C2-97F8-59A45BC2D8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E4DFDD2-7222-444F-8810-8B34FADA2B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65805F"/>
    <w:multiLevelType w:val="singleLevel"/>
    <w:tmpl w:val="CD65805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lYmNlYWNmNTdjNzM5YjQ3MmJiN2NiM2RmMjZjNjAifQ=="/>
  </w:docVars>
  <w:rsids>
    <w:rsidRoot w:val="002546B2"/>
    <w:rsid w:val="00007F63"/>
    <w:rsid w:val="00010396"/>
    <w:rsid w:val="00022BD3"/>
    <w:rsid w:val="000419ED"/>
    <w:rsid w:val="00086285"/>
    <w:rsid w:val="00091388"/>
    <w:rsid w:val="0009529D"/>
    <w:rsid w:val="000B5CA7"/>
    <w:rsid w:val="000C1114"/>
    <w:rsid w:val="000C640B"/>
    <w:rsid w:val="000E132A"/>
    <w:rsid w:val="000E3D89"/>
    <w:rsid w:val="0010606A"/>
    <w:rsid w:val="00110C78"/>
    <w:rsid w:val="00112A72"/>
    <w:rsid w:val="001238E8"/>
    <w:rsid w:val="00124B9E"/>
    <w:rsid w:val="00161C55"/>
    <w:rsid w:val="00161EA4"/>
    <w:rsid w:val="001A35C8"/>
    <w:rsid w:val="001C21FF"/>
    <w:rsid w:val="001C469F"/>
    <w:rsid w:val="001E6A39"/>
    <w:rsid w:val="001E6D76"/>
    <w:rsid w:val="001F395E"/>
    <w:rsid w:val="00202DC0"/>
    <w:rsid w:val="00203C25"/>
    <w:rsid w:val="00211BB1"/>
    <w:rsid w:val="00220628"/>
    <w:rsid w:val="00253EA9"/>
    <w:rsid w:val="002546B2"/>
    <w:rsid w:val="002644BC"/>
    <w:rsid w:val="00273AA2"/>
    <w:rsid w:val="00277FE0"/>
    <w:rsid w:val="002D1467"/>
    <w:rsid w:val="002E274C"/>
    <w:rsid w:val="002E5411"/>
    <w:rsid w:val="003234A9"/>
    <w:rsid w:val="00324481"/>
    <w:rsid w:val="003273CE"/>
    <w:rsid w:val="003302E1"/>
    <w:rsid w:val="003437C3"/>
    <w:rsid w:val="00347EBF"/>
    <w:rsid w:val="0036797F"/>
    <w:rsid w:val="003A3E98"/>
    <w:rsid w:val="003B533A"/>
    <w:rsid w:val="003D3A76"/>
    <w:rsid w:val="003D573B"/>
    <w:rsid w:val="003E5B86"/>
    <w:rsid w:val="003F17E4"/>
    <w:rsid w:val="003F2130"/>
    <w:rsid w:val="00436A6B"/>
    <w:rsid w:val="004371C2"/>
    <w:rsid w:val="0046414D"/>
    <w:rsid w:val="00475755"/>
    <w:rsid w:val="00476B40"/>
    <w:rsid w:val="00487CCB"/>
    <w:rsid w:val="004A1E01"/>
    <w:rsid w:val="004A5DDB"/>
    <w:rsid w:val="004B5E92"/>
    <w:rsid w:val="004C26E5"/>
    <w:rsid w:val="004C39AB"/>
    <w:rsid w:val="004C7026"/>
    <w:rsid w:val="004D1CB4"/>
    <w:rsid w:val="004D626A"/>
    <w:rsid w:val="004E29FA"/>
    <w:rsid w:val="005238E1"/>
    <w:rsid w:val="00524368"/>
    <w:rsid w:val="00552268"/>
    <w:rsid w:val="00561F21"/>
    <w:rsid w:val="00572067"/>
    <w:rsid w:val="005870E7"/>
    <w:rsid w:val="00592EF1"/>
    <w:rsid w:val="00593251"/>
    <w:rsid w:val="005959F1"/>
    <w:rsid w:val="005A3076"/>
    <w:rsid w:val="005A776A"/>
    <w:rsid w:val="005C6840"/>
    <w:rsid w:val="005E1E2C"/>
    <w:rsid w:val="005E33B5"/>
    <w:rsid w:val="0060007B"/>
    <w:rsid w:val="00610AA7"/>
    <w:rsid w:val="00611897"/>
    <w:rsid w:val="0061272F"/>
    <w:rsid w:val="00623D74"/>
    <w:rsid w:val="006461A9"/>
    <w:rsid w:val="00652F51"/>
    <w:rsid w:val="00654DAF"/>
    <w:rsid w:val="00682BD8"/>
    <w:rsid w:val="00691691"/>
    <w:rsid w:val="006A5527"/>
    <w:rsid w:val="006B4BF4"/>
    <w:rsid w:val="006D4601"/>
    <w:rsid w:val="006D749B"/>
    <w:rsid w:val="006E3456"/>
    <w:rsid w:val="006F4F17"/>
    <w:rsid w:val="00703B62"/>
    <w:rsid w:val="00717B49"/>
    <w:rsid w:val="0072769B"/>
    <w:rsid w:val="0072790C"/>
    <w:rsid w:val="007628DF"/>
    <w:rsid w:val="00773D8C"/>
    <w:rsid w:val="00790483"/>
    <w:rsid w:val="007A0817"/>
    <w:rsid w:val="007A5A08"/>
    <w:rsid w:val="007A61C3"/>
    <w:rsid w:val="007B07B3"/>
    <w:rsid w:val="007D4E83"/>
    <w:rsid w:val="007E6B3D"/>
    <w:rsid w:val="007E7A54"/>
    <w:rsid w:val="00807131"/>
    <w:rsid w:val="00825DE8"/>
    <w:rsid w:val="00830F18"/>
    <w:rsid w:val="008341D7"/>
    <w:rsid w:val="008466B3"/>
    <w:rsid w:val="00850EA7"/>
    <w:rsid w:val="00860B2E"/>
    <w:rsid w:val="008837FC"/>
    <w:rsid w:val="0089393E"/>
    <w:rsid w:val="008A50FF"/>
    <w:rsid w:val="008C1821"/>
    <w:rsid w:val="008E2C50"/>
    <w:rsid w:val="008F1765"/>
    <w:rsid w:val="008F4D5D"/>
    <w:rsid w:val="00922C98"/>
    <w:rsid w:val="009231B3"/>
    <w:rsid w:val="00930754"/>
    <w:rsid w:val="009407C5"/>
    <w:rsid w:val="00963EE0"/>
    <w:rsid w:val="0098597B"/>
    <w:rsid w:val="00991600"/>
    <w:rsid w:val="009F5B54"/>
    <w:rsid w:val="009F7B36"/>
    <w:rsid w:val="00A22229"/>
    <w:rsid w:val="00A3694A"/>
    <w:rsid w:val="00A64477"/>
    <w:rsid w:val="00A760A7"/>
    <w:rsid w:val="00A91F33"/>
    <w:rsid w:val="00A92260"/>
    <w:rsid w:val="00AB4AFA"/>
    <w:rsid w:val="00AD397C"/>
    <w:rsid w:val="00AD4890"/>
    <w:rsid w:val="00AD6DBF"/>
    <w:rsid w:val="00AE6295"/>
    <w:rsid w:val="00B16F87"/>
    <w:rsid w:val="00B24172"/>
    <w:rsid w:val="00B30B73"/>
    <w:rsid w:val="00B36504"/>
    <w:rsid w:val="00B46D79"/>
    <w:rsid w:val="00B66A83"/>
    <w:rsid w:val="00B74E4A"/>
    <w:rsid w:val="00B86F39"/>
    <w:rsid w:val="00B96949"/>
    <w:rsid w:val="00BB7586"/>
    <w:rsid w:val="00BC12FA"/>
    <w:rsid w:val="00BC55BB"/>
    <w:rsid w:val="00BC6025"/>
    <w:rsid w:val="00BD11E9"/>
    <w:rsid w:val="00BE0082"/>
    <w:rsid w:val="00BF0472"/>
    <w:rsid w:val="00C01B36"/>
    <w:rsid w:val="00C03BE7"/>
    <w:rsid w:val="00C14816"/>
    <w:rsid w:val="00C16D29"/>
    <w:rsid w:val="00C26431"/>
    <w:rsid w:val="00C620F9"/>
    <w:rsid w:val="00C70949"/>
    <w:rsid w:val="00C77253"/>
    <w:rsid w:val="00C7796F"/>
    <w:rsid w:val="00C9238D"/>
    <w:rsid w:val="00C95725"/>
    <w:rsid w:val="00CC1717"/>
    <w:rsid w:val="00CF0A4D"/>
    <w:rsid w:val="00D03B22"/>
    <w:rsid w:val="00D114E7"/>
    <w:rsid w:val="00D16A99"/>
    <w:rsid w:val="00D52023"/>
    <w:rsid w:val="00D616C5"/>
    <w:rsid w:val="00D6258D"/>
    <w:rsid w:val="00D84C57"/>
    <w:rsid w:val="00DA2C2E"/>
    <w:rsid w:val="00DB110B"/>
    <w:rsid w:val="00DD439B"/>
    <w:rsid w:val="00E01F8B"/>
    <w:rsid w:val="00E06834"/>
    <w:rsid w:val="00E14AF7"/>
    <w:rsid w:val="00E23697"/>
    <w:rsid w:val="00E610B7"/>
    <w:rsid w:val="00E727C8"/>
    <w:rsid w:val="00E72B92"/>
    <w:rsid w:val="00E82485"/>
    <w:rsid w:val="00E90534"/>
    <w:rsid w:val="00E95146"/>
    <w:rsid w:val="00EB459D"/>
    <w:rsid w:val="00EB5AED"/>
    <w:rsid w:val="00EC5C7B"/>
    <w:rsid w:val="00ED5305"/>
    <w:rsid w:val="00ED66AA"/>
    <w:rsid w:val="00EF0273"/>
    <w:rsid w:val="00EF177C"/>
    <w:rsid w:val="00F02F78"/>
    <w:rsid w:val="00F3176D"/>
    <w:rsid w:val="00F52649"/>
    <w:rsid w:val="00F61284"/>
    <w:rsid w:val="00F63A9D"/>
    <w:rsid w:val="00F73D41"/>
    <w:rsid w:val="00F83589"/>
    <w:rsid w:val="00F867A3"/>
    <w:rsid w:val="00F930E7"/>
    <w:rsid w:val="00F94D04"/>
    <w:rsid w:val="00FA28F6"/>
    <w:rsid w:val="00FA5216"/>
    <w:rsid w:val="00FC407C"/>
    <w:rsid w:val="00FD12DD"/>
    <w:rsid w:val="00FE5161"/>
    <w:rsid w:val="01B42948"/>
    <w:rsid w:val="02A36C44"/>
    <w:rsid w:val="03E70DB3"/>
    <w:rsid w:val="05AB50DB"/>
    <w:rsid w:val="05DB7931"/>
    <w:rsid w:val="068B4AD3"/>
    <w:rsid w:val="06AE5BB8"/>
    <w:rsid w:val="075A189C"/>
    <w:rsid w:val="07724EB3"/>
    <w:rsid w:val="084C7436"/>
    <w:rsid w:val="09490231"/>
    <w:rsid w:val="095F763D"/>
    <w:rsid w:val="0A9E7CF1"/>
    <w:rsid w:val="0B811AED"/>
    <w:rsid w:val="0BAB4DBC"/>
    <w:rsid w:val="0C4F74F5"/>
    <w:rsid w:val="0E1A4409"/>
    <w:rsid w:val="0ED85EC8"/>
    <w:rsid w:val="0F3D21CF"/>
    <w:rsid w:val="0F7554C5"/>
    <w:rsid w:val="0FD7288D"/>
    <w:rsid w:val="10403196"/>
    <w:rsid w:val="11894027"/>
    <w:rsid w:val="11B77A80"/>
    <w:rsid w:val="11C444E1"/>
    <w:rsid w:val="11E13435"/>
    <w:rsid w:val="12D22C2E"/>
    <w:rsid w:val="14891A12"/>
    <w:rsid w:val="14983A03"/>
    <w:rsid w:val="149E1E53"/>
    <w:rsid w:val="14B45233"/>
    <w:rsid w:val="14DB4629"/>
    <w:rsid w:val="153C6A85"/>
    <w:rsid w:val="15406575"/>
    <w:rsid w:val="1638549E"/>
    <w:rsid w:val="16751FB2"/>
    <w:rsid w:val="16BA5EB3"/>
    <w:rsid w:val="1774114C"/>
    <w:rsid w:val="178C5AA1"/>
    <w:rsid w:val="17D007DC"/>
    <w:rsid w:val="18071421"/>
    <w:rsid w:val="184F7A73"/>
    <w:rsid w:val="186B3909"/>
    <w:rsid w:val="18BD24BC"/>
    <w:rsid w:val="194A596B"/>
    <w:rsid w:val="19C65056"/>
    <w:rsid w:val="19F44BD3"/>
    <w:rsid w:val="1AB570BD"/>
    <w:rsid w:val="1B937A0D"/>
    <w:rsid w:val="1C6576A1"/>
    <w:rsid w:val="1CC33EF1"/>
    <w:rsid w:val="1CF85987"/>
    <w:rsid w:val="1D383FD6"/>
    <w:rsid w:val="1D524C10"/>
    <w:rsid w:val="1DDB1C88"/>
    <w:rsid w:val="1E1B192D"/>
    <w:rsid w:val="1F010B23"/>
    <w:rsid w:val="1F4E188E"/>
    <w:rsid w:val="1F521020"/>
    <w:rsid w:val="1F6B41EE"/>
    <w:rsid w:val="202330B3"/>
    <w:rsid w:val="204131A1"/>
    <w:rsid w:val="20D455FD"/>
    <w:rsid w:val="222A65E3"/>
    <w:rsid w:val="22F312E3"/>
    <w:rsid w:val="24521E21"/>
    <w:rsid w:val="24DB5972"/>
    <w:rsid w:val="24F46A34"/>
    <w:rsid w:val="251247E7"/>
    <w:rsid w:val="2516749D"/>
    <w:rsid w:val="257305BE"/>
    <w:rsid w:val="263A5E5B"/>
    <w:rsid w:val="26472FFB"/>
    <w:rsid w:val="266D2F42"/>
    <w:rsid w:val="2689401B"/>
    <w:rsid w:val="278247CB"/>
    <w:rsid w:val="27A110F5"/>
    <w:rsid w:val="27A164D2"/>
    <w:rsid w:val="27A26C1B"/>
    <w:rsid w:val="281318C7"/>
    <w:rsid w:val="284B1061"/>
    <w:rsid w:val="2973086F"/>
    <w:rsid w:val="2A1A518F"/>
    <w:rsid w:val="2CB25B52"/>
    <w:rsid w:val="2CEE645F"/>
    <w:rsid w:val="2D2B1461"/>
    <w:rsid w:val="2D2F7E73"/>
    <w:rsid w:val="2D6B52C3"/>
    <w:rsid w:val="2D713318"/>
    <w:rsid w:val="2DAF7653"/>
    <w:rsid w:val="2E0925B3"/>
    <w:rsid w:val="2E0A1A69"/>
    <w:rsid w:val="2E774576"/>
    <w:rsid w:val="2EE87609"/>
    <w:rsid w:val="2FAA09BE"/>
    <w:rsid w:val="30C05955"/>
    <w:rsid w:val="30F71D86"/>
    <w:rsid w:val="31CF258E"/>
    <w:rsid w:val="322A1CE7"/>
    <w:rsid w:val="330C758D"/>
    <w:rsid w:val="336E3E55"/>
    <w:rsid w:val="337F0CC0"/>
    <w:rsid w:val="342A27D9"/>
    <w:rsid w:val="34637732"/>
    <w:rsid w:val="34D837B3"/>
    <w:rsid w:val="34FA7D67"/>
    <w:rsid w:val="366E7C53"/>
    <w:rsid w:val="36F948DF"/>
    <w:rsid w:val="37AB1B1C"/>
    <w:rsid w:val="3879140C"/>
    <w:rsid w:val="39430AED"/>
    <w:rsid w:val="3AB31AA7"/>
    <w:rsid w:val="3BD34DAD"/>
    <w:rsid w:val="3BD92410"/>
    <w:rsid w:val="3BF55114"/>
    <w:rsid w:val="3D3B56F0"/>
    <w:rsid w:val="3EB70DCD"/>
    <w:rsid w:val="40325D5E"/>
    <w:rsid w:val="407C1648"/>
    <w:rsid w:val="40AF61D9"/>
    <w:rsid w:val="41153525"/>
    <w:rsid w:val="424644BE"/>
    <w:rsid w:val="425575C0"/>
    <w:rsid w:val="42665109"/>
    <w:rsid w:val="43210EE4"/>
    <w:rsid w:val="43FF1225"/>
    <w:rsid w:val="46FA593E"/>
    <w:rsid w:val="470521F0"/>
    <w:rsid w:val="4A5120AF"/>
    <w:rsid w:val="4A6D4A0F"/>
    <w:rsid w:val="4A9118FA"/>
    <w:rsid w:val="4B3A2B43"/>
    <w:rsid w:val="4B457DE8"/>
    <w:rsid w:val="4BEB488E"/>
    <w:rsid w:val="4C143394"/>
    <w:rsid w:val="4CD3324F"/>
    <w:rsid w:val="4D907136"/>
    <w:rsid w:val="4DA846DC"/>
    <w:rsid w:val="4E74636C"/>
    <w:rsid w:val="4F084508"/>
    <w:rsid w:val="4F577AC5"/>
    <w:rsid w:val="5005504C"/>
    <w:rsid w:val="53456529"/>
    <w:rsid w:val="53A93F42"/>
    <w:rsid w:val="54A379AB"/>
    <w:rsid w:val="54CF07A0"/>
    <w:rsid w:val="55086E6B"/>
    <w:rsid w:val="55144405"/>
    <w:rsid w:val="551E5284"/>
    <w:rsid w:val="57185305"/>
    <w:rsid w:val="57B248A4"/>
    <w:rsid w:val="599B48CE"/>
    <w:rsid w:val="59A60D5E"/>
    <w:rsid w:val="5A2C21F1"/>
    <w:rsid w:val="5A3C339A"/>
    <w:rsid w:val="5AED2291"/>
    <w:rsid w:val="5C015FA2"/>
    <w:rsid w:val="5C11169E"/>
    <w:rsid w:val="5CD01559"/>
    <w:rsid w:val="5DCB5D18"/>
    <w:rsid w:val="5DD07337"/>
    <w:rsid w:val="5E495D31"/>
    <w:rsid w:val="5E8C60BA"/>
    <w:rsid w:val="5F476710"/>
    <w:rsid w:val="5F661D01"/>
    <w:rsid w:val="5FD0361E"/>
    <w:rsid w:val="604310ED"/>
    <w:rsid w:val="606326E4"/>
    <w:rsid w:val="60E816CC"/>
    <w:rsid w:val="61995BD0"/>
    <w:rsid w:val="63E63410"/>
    <w:rsid w:val="63F66CDF"/>
    <w:rsid w:val="6485728F"/>
    <w:rsid w:val="65CD0898"/>
    <w:rsid w:val="66100C18"/>
    <w:rsid w:val="664D16E4"/>
    <w:rsid w:val="66D53913"/>
    <w:rsid w:val="679321F5"/>
    <w:rsid w:val="67AC0E78"/>
    <w:rsid w:val="68556DB7"/>
    <w:rsid w:val="6A90501F"/>
    <w:rsid w:val="6BE97F42"/>
    <w:rsid w:val="6C853B19"/>
    <w:rsid w:val="6D1F3B01"/>
    <w:rsid w:val="6D437F11"/>
    <w:rsid w:val="6DA46816"/>
    <w:rsid w:val="6F23274E"/>
    <w:rsid w:val="6F283DC3"/>
    <w:rsid w:val="6FA7614A"/>
    <w:rsid w:val="6FB2689C"/>
    <w:rsid w:val="6FBE656C"/>
    <w:rsid w:val="706202C3"/>
    <w:rsid w:val="711A0B9D"/>
    <w:rsid w:val="713F6856"/>
    <w:rsid w:val="719E357C"/>
    <w:rsid w:val="729F75AC"/>
    <w:rsid w:val="72E75F4F"/>
    <w:rsid w:val="731955B0"/>
    <w:rsid w:val="744A347F"/>
    <w:rsid w:val="744E6B25"/>
    <w:rsid w:val="75AD1FE0"/>
    <w:rsid w:val="768840F0"/>
    <w:rsid w:val="768C311F"/>
    <w:rsid w:val="76A41635"/>
    <w:rsid w:val="76AE0369"/>
    <w:rsid w:val="76E063E5"/>
    <w:rsid w:val="77A35B56"/>
    <w:rsid w:val="782F13D2"/>
    <w:rsid w:val="785B21C7"/>
    <w:rsid w:val="787B4617"/>
    <w:rsid w:val="79386064"/>
    <w:rsid w:val="79F9627A"/>
    <w:rsid w:val="7D9169D6"/>
    <w:rsid w:val="7E062524"/>
    <w:rsid w:val="7EC23E83"/>
    <w:rsid w:val="7F2A28F3"/>
    <w:rsid w:val="7F51184F"/>
    <w:rsid w:val="7F625B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Emphasis"/>
    <w:basedOn w:val="7"/>
    <w:autoRedefine/>
    <w:qFormat/>
    <w:uiPriority w:val="20"/>
    <w:rPr>
      <w:i/>
      <w:iCs/>
    </w:rPr>
  </w:style>
  <w:style w:type="character" w:styleId="9">
    <w:name w:val="Hyperlink"/>
    <w:basedOn w:val="7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7"/>
    <w:link w:val="5"/>
    <w:autoRedefine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2">
    <w:name w:val="页脚 字符"/>
    <w:basedOn w:val="7"/>
    <w:link w:val="4"/>
    <w:autoRedefine/>
    <w:qFormat/>
    <w:uiPriority w:val="0"/>
    <w:rPr>
      <w:rFonts w:eastAsia="Arial"/>
      <w:snapToGrid w:val="0"/>
      <w:color w:val="000000"/>
      <w:sz w:val="18"/>
      <w:szCs w:val="18"/>
    </w:rPr>
  </w:style>
  <w:style w:type="paragraph" w:customStyle="1" w:styleId="13">
    <w:name w:val="列出段落1"/>
    <w:basedOn w:val="1"/>
    <w:autoRedefine/>
    <w:unhideWhenUsed/>
    <w:qFormat/>
    <w:uiPriority w:val="34"/>
    <w:pPr>
      <w:kinsoku/>
      <w:autoSpaceDE/>
      <w:autoSpaceDN/>
      <w:adjustRightInd/>
      <w:snapToGrid/>
      <w:spacing w:before="120" w:after="200" w:line="264" w:lineRule="auto"/>
      <w:ind w:firstLine="420" w:firstLineChars="200"/>
      <w:textAlignment w:val="auto"/>
    </w:pPr>
    <w:rPr>
      <w:rFonts w:asciiTheme="minorHAnsi" w:hAnsiTheme="minorHAnsi" w:eastAsiaTheme="minorEastAsia" w:cstheme="minorBidi"/>
      <w:snapToGrid/>
      <w:color w:val="595959" w:themeColor="text1" w:themeTint="A6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4">
    <w:name w:val="批注框文本 字符"/>
    <w:basedOn w:val="7"/>
    <w:link w:val="3"/>
    <w:autoRedefine/>
    <w:qFormat/>
    <w:uiPriority w:val="0"/>
    <w:rPr>
      <w:rFonts w:eastAsia="Arial"/>
      <w:snapToGrid w:val="0"/>
      <w:color w:val="000000"/>
      <w:sz w:val="18"/>
      <w:szCs w:val="18"/>
    </w:rPr>
  </w:style>
  <w:style w:type="paragraph" w:customStyle="1" w:styleId="15">
    <w:name w:val="正文 A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Arial Unicode MS" w:hAnsi="Arial Unicode MS" w:eastAsia="Arial Unicode MS" w:cs="Arial Unicode MS"/>
      <w:color w:val="000000"/>
      <w:kern w:val="2"/>
      <w:sz w:val="28"/>
      <w:szCs w:val="28"/>
      <w:u w:color="000000"/>
      <w:lang w:val="zh-TW" w:eastAsia="zh-TW" w:bidi="ar-SA"/>
    </w:rPr>
  </w:style>
  <w:style w:type="paragraph" w:customStyle="1" w:styleId="16">
    <w:name w:val="p_text_indent_2"/>
    <w:basedOn w:val="1"/>
    <w:autoRedefine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8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_Style 17"/>
    <w:basedOn w:val="1"/>
    <w:next w:val="17"/>
    <w:autoRedefine/>
    <w:qFormat/>
    <w:uiPriority w:val="34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等线" w:hAnsi="等线" w:eastAsia="等线" w:cs="Times New Roman"/>
      <w:snapToGrid/>
      <w:color w:val="auto"/>
      <w:kern w:val="2"/>
      <w:szCs w:val="22"/>
    </w:rPr>
  </w:style>
  <w:style w:type="paragraph" w:customStyle="1" w:styleId="20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A3F13B-5B9B-459F-9280-D7F4F9D0BF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2785</Words>
  <Characters>3217</Characters>
  <Lines>29</Lines>
  <Paragraphs>8</Paragraphs>
  <TotalTime>9</TotalTime>
  <ScaleCrop>false</ScaleCrop>
  <LinksUpToDate>false</LinksUpToDate>
  <CharactersWithSpaces>3435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2023-09-13T01:05:00Z</dcterms:created>
  <dc:creator>陈萍秀</dc:creator>
  <cp:lastModifiedBy>彗心</cp:lastModifiedBy>
  <dcterms:modified xsi:type="dcterms:W3CDTF">2025-07-15T10:11:24Z</dcterms:modified>
  <dc:title>未标题-1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2023-09-06T14:15:42Z</vt:filetime>
  </property>
  <property fmtid="{D5CDD505-2E9C-101B-9397-08002B2CF9AE}" pid="4" name="KSOProductBuildVer">
    <vt:lpwstr>2052-12.1.0.16250</vt:lpwstr>
  </property>
  <property fmtid="{D5CDD505-2E9C-101B-9397-08002B2CF9AE}" pid="5" name="ICV">
    <vt:lpwstr>B0E64C7B2012478695158D0EBF32787B_12</vt:lpwstr>
  </property>
  <property fmtid="{D5CDD505-2E9C-101B-9397-08002B2CF9AE}" pid="6" name="KSOTemplateDocerSaveRecord">
    <vt:lpwstr>eyJoZGlkIjoiYzQ2MjAzNzRkOGVhOGYxOTc5OTU3ZTgwMTJhMjc4ZTAiLCJ1c2VySWQiOiIxMjA0NzI5NTAzIn0=</vt:lpwstr>
  </property>
</Properties>
</file>