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E59F7B">
      <w:pPr>
        <w:jc w:val="center"/>
        <w:rPr>
          <w:rFonts w:hint="eastAsia" w:ascii="Times New Roman" w:hAnsi="Times New Roman" w:eastAsia="仿宋" w:cs="Times New Roman"/>
          <w:b/>
          <w:bCs/>
          <w:sz w:val="44"/>
          <w:szCs w:val="48"/>
          <w:lang w:eastAsia="zh-CN"/>
        </w:rPr>
      </w:pPr>
      <w:r>
        <w:rPr>
          <w:rFonts w:hint="eastAsia" w:ascii="Times New Roman" w:hAnsi="Times New Roman" w:eastAsia="仿宋" w:cs="Times New Roman"/>
          <w:b/>
          <w:bCs/>
          <w:sz w:val="44"/>
          <w:szCs w:val="48"/>
          <w:lang w:eastAsia="zh-CN"/>
        </w:rPr>
        <w:t>广西高校智能软件重点实验</w:t>
      </w:r>
    </w:p>
    <w:p w14:paraId="6E243884">
      <w:pPr>
        <w:jc w:val="center"/>
        <w:rPr>
          <w:rFonts w:ascii="Times New Roman" w:hAnsi="Times New Roman" w:eastAsia="仿宋" w:cs="Times New Roman"/>
          <w:b/>
          <w:bCs/>
          <w:sz w:val="44"/>
          <w:szCs w:val="48"/>
        </w:rPr>
      </w:pPr>
      <w:r>
        <w:rPr>
          <w:rFonts w:ascii="Times New Roman" w:hAnsi="Times New Roman" w:eastAsia="仿宋" w:cs="Times New Roman"/>
          <w:b/>
          <w:bCs/>
          <w:sz w:val="44"/>
          <w:szCs w:val="48"/>
        </w:rPr>
        <w:t>开放课题基金管理办法</w:t>
      </w:r>
    </w:p>
    <w:p w14:paraId="7E9907BA">
      <w:pPr>
        <w:jc w:val="center"/>
        <w:rPr>
          <w:rFonts w:ascii="Times New Roman" w:hAnsi="Times New Roman" w:eastAsia="仿宋" w:cs="Times New Roman"/>
          <w:b/>
          <w:bCs/>
          <w:sz w:val="28"/>
          <w:szCs w:val="32"/>
        </w:rPr>
      </w:pPr>
      <w:r>
        <w:rPr>
          <w:rFonts w:ascii="Times New Roman" w:hAnsi="Times New Roman" w:eastAsia="仿宋" w:cs="Times New Roman"/>
          <w:b/>
          <w:bCs/>
          <w:sz w:val="28"/>
          <w:szCs w:val="32"/>
        </w:rPr>
        <w:t>（ 2023年9月</w:t>
      </w:r>
      <w:bookmarkStart w:id="1" w:name="_GoBack"/>
      <w:bookmarkEnd w:id="1"/>
      <w:r>
        <w:rPr>
          <w:rFonts w:ascii="Times New Roman" w:hAnsi="Times New Roman" w:eastAsia="仿宋" w:cs="Times New Roman"/>
          <w:b/>
          <w:bCs/>
          <w:sz w:val="28"/>
          <w:szCs w:val="32"/>
        </w:rPr>
        <w:t>）</w:t>
      </w:r>
    </w:p>
    <w:p w14:paraId="4FCA5A70">
      <w:pPr>
        <w:jc w:val="center"/>
        <w:rPr>
          <w:rFonts w:ascii="Times New Roman" w:hAnsi="Times New Roman" w:eastAsia="仿宋" w:cs="Times New Roman"/>
          <w:b/>
          <w:bCs/>
          <w:sz w:val="28"/>
          <w:szCs w:val="32"/>
        </w:rPr>
      </w:pPr>
    </w:p>
    <w:p w14:paraId="20FC5BDF">
      <w:pPr>
        <w:jc w:val="center"/>
        <w:rPr>
          <w:rFonts w:ascii="Times New Roman" w:hAnsi="Times New Roman" w:eastAsia="仿宋" w:cs="Times New Roman"/>
          <w:b/>
          <w:bCs/>
          <w:sz w:val="40"/>
          <w:szCs w:val="44"/>
        </w:rPr>
      </w:pPr>
      <w:r>
        <w:rPr>
          <w:rFonts w:ascii="Times New Roman" w:hAnsi="Times New Roman" w:eastAsia="仿宋" w:cs="Times New Roman"/>
          <w:b/>
          <w:bCs/>
          <w:sz w:val="40"/>
          <w:szCs w:val="44"/>
        </w:rPr>
        <w:t>一、总 则</w:t>
      </w:r>
    </w:p>
    <w:p w14:paraId="0C5D440B">
      <w:pPr>
        <w:spacing w:line="500" w:lineRule="exact"/>
        <w:rPr>
          <w:rFonts w:ascii="Times New Roman" w:hAnsi="Times New Roman" w:eastAsia="仿宋" w:cs="Times New Roman"/>
          <w:sz w:val="28"/>
          <w:szCs w:val="32"/>
        </w:rPr>
      </w:pPr>
      <w:r>
        <w:rPr>
          <w:rFonts w:ascii="Times New Roman" w:hAnsi="Times New Roman" w:eastAsia="仿宋" w:cs="Times New Roman"/>
          <w:b/>
          <w:bCs/>
          <w:sz w:val="28"/>
          <w:szCs w:val="32"/>
        </w:rPr>
        <w:t>第一条</w:t>
      </w:r>
      <w:r>
        <w:rPr>
          <w:rFonts w:ascii="Times New Roman" w:hAnsi="Times New Roman" w:eastAsia="仿宋" w:cs="Times New Roman"/>
          <w:sz w:val="28"/>
          <w:szCs w:val="32"/>
        </w:rPr>
        <w:t xml:space="preserve"> 为推动智慧行业与软件工程相关基础研究和技术的自主创新，促进学术交流，发现和培养本领域的科技人才，</w:t>
      </w:r>
      <w:r>
        <w:rPr>
          <w:rFonts w:hint="eastAsia" w:ascii="Times New Roman" w:hAnsi="Times New Roman" w:eastAsia="仿宋" w:cs="Times New Roman"/>
          <w:sz w:val="28"/>
          <w:szCs w:val="32"/>
          <w:lang w:eastAsia="zh-CN"/>
        </w:rPr>
        <w:t>广西高校智能软件重点实验</w:t>
      </w:r>
      <w:r>
        <w:rPr>
          <w:rFonts w:ascii="Times New Roman" w:hAnsi="Times New Roman" w:eastAsia="仿宋" w:cs="Times New Roman"/>
          <w:sz w:val="28"/>
          <w:szCs w:val="32"/>
        </w:rPr>
        <w:t>（以下简称实验室）设立开放课题研究基金（以下简称基金），资助国内外相关技术领域的科技工作者依托本实验室的开放研究环境开展研究工作。</w:t>
      </w:r>
    </w:p>
    <w:p w14:paraId="71081F27">
      <w:pPr>
        <w:spacing w:line="500" w:lineRule="exact"/>
        <w:rPr>
          <w:rFonts w:ascii="Times New Roman" w:hAnsi="Times New Roman" w:eastAsia="仿宋" w:cs="Times New Roman"/>
          <w:sz w:val="28"/>
          <w:szCs w:val="32"/>
        </w:rPr>
      </w:pPr>
      <w:r>
        <w:rPr>
          <w:rFonts w:ascii="Times New Roman" w:hAnsi="Times New Roman" w:eastAsia="仿宋" w:cs="Times New Roman"/>
          <w:b/>
          <w:bCs/>
          <w:sz w:val="28"/>
          <w:szCs w:val="32"/>
        </w:rPr>
        <w:t>第二条</w:t>
      </w:r>
      <w:r>
        <w:rPr>
          <w:rFonts w:ascii="Times New Roman" w:hAnsi="Times New Roman" w:eastAsia="仿宋" w:cs="Times New Roman"/>
          <w:sz w:val="28"/>
          <w:szCs w:val="32"/>
        </w:rPr>
        <w:t xml:space="preserve"> 实验室每年定期公布一次《</w:t>
      </w:r>
      <w:r>
        <w:rPr>
          <w:rFonts w:hint="eastAsia" w:ascii="Times New Roman" w:hAnsi="Times New Roman" w:eastAsia="仿宋" w:cs="Times New Roman"/>
          <w:sz w:val="28"/>
          <w:szCs w:val="32"/>
          <w:lang w:eastAsia="zh-CN"/>
        </w:rPr>
        <w:t>广西高校智能软件重点实验</w:t>
      </w:r>
      <w:r>
        <w:rPr>
          <w:rFonts w:ascii="Times New Roman" w:hAnsi="Times New Roman" w:eastAsia="仿宋" w:cs="Times New Roman"/>
          <w:sz w:val="28"/>
          <w:szCs w:val="32"/>
        </w:rPr>
        <w:t>开放研究基金指南》（以下简称《指南》），对每年度资助的具体研究内容作明确界定。</w:t>
      </w:r>
    </w:p>
    <w:p w14:paraId="5FA00E1B">
      <w:pPr>
        <w:jc w:val="center"/>
        <w:rPr>
          <w:rFonts w:ascii="Times New Roman" w:hAnsi="Times New Roman" w:eastAsia="仿宋" w:cs="Times New Roman"/>
          <w:b/>
          <w:bCs/>
          <w:sz w:val="40"/>
          <w:szCs w:val="44"/>
        </w:rPr>
      </w:pPr>
      <w:r>
        <w:rPr>
          <w:rFonts w:ascii="Times New Roman" w:hAnsi="Times New Roman" w:eastAsia="仿宋" w:cs="Times New Roman"/>
          <w:b/>
          <w:bCs/>
          <w:sz w:val="40"/>
          <w:szCs w:val="44"/>
        </w:rPr>
        <w:t>二、资助对象</w:t>
      </w:r>
    </w:p>
    <w:p w14:paraId="1A4A143A">
      <w:pPr>
        <w:spacing w:line="500" w:lineRule="exact"/>
        <w:rPr>
          <w:rFonts w:ascii="Times New Roman" w:hAnsi="Times New Roman" w:eastAsia="仿宋" w:cs="Times New Roman"/>
          <w:color w:val="000000" w:themeColor="text1"/>
          <w:sz w:val="28"/>
          <w:szCs w:val="32"/>
          <w14:textFill>
            <w14:solidFill>
              <w14:schemeClr w14:val="tx1"/>
            </w14:solidFill>
          </w14:textFill>
        </w:rPr>
      </w:pPr>
      <w:r>
        <w:rPr>
          <w:rFonts w:ascii="Times New Roman" w:hAnsi="Times New Roman" w:eastAsia="仿宋" w:cs="Times New Roman"/>
          <w:b/>
          <w:bCs/>
          <w:color w:val="000000" w:themeColor="text1"/>
          <w:sz w:val="28"/>
          <w:szCs w:val="32"/>
          <w14:textFill>
            <w14:solidFill>
              <w14:schemeClr w14:val="tx1"/>
            </w14:solidFill>
          </w14:textFill>
        </w:rPr>
        <w:t>第三条</w:t>
      </w:r>
      <w:r>
        <w:rPr>
          <w:rFonts w:ascii="Times New Roman" w:hAnsi="Times New Roman" w:eastAsia="仿宋" w:cs="Times New Roman"/>
          <w:color w:val="000000" w:themeColor="text1"/>
          <w:sz w:val="28"/>
          <w:szCs w:val="32"/>
          <w14:textFill>
            <w14:solidFill>
              <w14:schemeClr w14:val="tx1"/>
            </w14:solidFill>
          </w14:textFill>
        </w:rPr>
        <w:t xml:space="preserve"> 申请者主要为从事本领域研究的高校教师、博士研究生（含在读）、硕士研究生，鼓励外单位科研人员到本实验室从事科学研究工作。</w:t>
      </w:r>
    </w:p>
    <w:p w14:paraId="26F6B68F">
      <w:pPr>
        <w:spacing w:line="500" w:lineRule="exact"/>
        <w:rPr>
          <w:rFonts w:ascii="Times New Roman" w:hAnsi="Times New Roman" w:eastAsia="仿宋" w:cs="Times New Roman"/>
          <w:sz w:val="28"/>
          <w:szCs w:val="32"/>
        </w:rPr>
      </w:pPr>
      <w:r>
        <w:rPr>
          <w:rFonts w:ascii="Times New Roman" w:hAnsi="Times New Roman" w:eastAsia="仿宋" w:cs="Times New Roman"/>
          <w:b/>
          <w:bCs/>
          <w:sz w:val="28"/>
          <w:szCs w:val="32"/>
        </w:rPr>
        <w:t>第四条</w:t>
      </w:r>
      <w:r>
        <w:rPr>
          <w:rFonts w:ascii="Times New Roman" w:hAnsi="Times New Roman" w:eastAsia="仿宋" w:cs="Times New Roman"/>
          <w:sz w:val="28"/>
          <w:szCs w:val="32"/>
        </w:rPr>
        <w:t xml:space="preserve"> 实验室开放课题实行合作制，凡在重点实验室申请的开放课题，需有一名实验室固定人员作为合作者，其研究方向与开放课题相近。合作者负责协调来实验室工作的开放课题人员的实验场地，以及开放课题人员在实验室进行的科研活动。</w:t>
      </w:r>
    </w:p>
    <w:p w14:paraId="61C65C58">
      <w:pPr>
        <w:jc w:val="center"/>
        <w:rPr>
          <w:rFonts w:ascii="Times New Roman" w:hAnsi="Times New Roman" w:eastAsia="仿宋" w:cs="Times New Roman"/>
          <w:b/>
          <w:bCs/>
          <w:sz w:val="40"/>
          <w:szCs w:val="44"/>
        </w:rPr>
      </w:pPr>
      <w:r>
        <w:rPr>
          <w:rFonts w:ascii="Times New Roman" w:hAnsi="Times New Roman" w:eastAsia="仿宋" w:cs="Times New Roman"/>
          <w:b/>
          <w:bCs/>
          <w:sz w:val="40"/>
          <w:szCs w:val="44"/>
        </w:rPr>
        <w:t>三、开放课题申请</w:t>
      </w:r>
    </w:p>
    <w:p w14:paraId="11D1985A">
      <w:pPr>
        <w:spacing w:line="500" w:lineRule="exact"/>
        <w:rPr>
          <w:rFonts w:ascii="Times New Roman" w:hAnsi="Times New Roman" w:eastAsia="仿宋" w:cs="Times New Roman"/>
          <w:sz w:val="28"/>
          <w:szCs w:val="32"/>
        </w:rPr>
      </w:pPr>
      <w:r>
        <w:rPr>
          <w:rFonts w:ascii="Times New Roman" w:hAnsi="Times New Roman" w:eastAsia="仿宋" w:cs="Times New Roman"/>
          <w:b/>
          <w:bCs/>
          <w:sz w:val="28"/>
          <w:szCs w:val="32"/>
        </w:rPr>
        <w:t>第五条</w:t>
      </w:r>
      <w:r>
        <w:rPr>
          <w:rFonts w:ascii="Times New Roman" w:hAnsi="Times New Roman" w:eastAsia="仿宋" w:cs="Times New Roman"/>
          <w:sz w:val="28"/>
          <w:szCs w:val="32"/>
        </w:rPr>
        <w:t xml:space="preserve"> 申请采取集中受理方式。申请课题须符合《指南》资助范围的研究，强调学术思想的新颖性，重点支持有应用前景的创新性基础研究，并鼓励新兴学科方向上的课题申报。</w:t>
      </w:r>
    </w:p>
    <w:p w14:paraId="30CE7C41">
      <w:pPr>
        <w:spacing w:line="500" w:lineRule="exact"/>
        <w:rPr>
          <w:rFonts w:ascii="Times New Roman" w:hAnsi="Times New Roman" w:eastAsia="仿宋" w:cs="Times New Roman"/>
          <w:sz w:val="28"/>
          <w:szCs w:val="32"/>
        </w:rPr>
      </w:pPr>
      <w:r>
        <w:rPr>
          <w:rFonts w:ascii="Times New Roman" w:hAnsi="Times New Roman" w:eastAsia="仿宋" w:cs="Times New Roman"/>
          <w:b/>
          <w:bCs/>
          <w:sz w:val="28"/>
          <w:szCs w:val="32"/>
        </w:rPr>
        <w:t>第六条</w:t>
      </w:r>
      <w:r>
        <w:rPr>
          <w:rFonts w:ascii="Times New Roman" w:hAnsi="Times New Roman" w:eastAsia="仿宋" w:cs="Times New Roman"/>
          <w:sz w:val="28"/>
          <w:szCs w:val="32"/>
        </w:rPr>
        <w:t xml:space="preserve"> 申请者同期只能申请一项，每个项目的申请者限为一人。申请者和具有高级专业技术职务的项目组主要成员，当年申请及承担（含参加）在研的开放研究基金项目数合计不得超过两项。不具有高级专业技术职务的申请者，当年申请及负责在研的开放研究基金项目数合计不得超过一项，但参加项数不限。</w:t>
      </w:r>
    </w:p>
    <w:p w14:paraId="7C818EFE">
      <w:pPr>
        <w:spacing w:line="500" w:lineRule="exact"/>
        <w:rPr>
          <w:rFonts w:ascii="Times New Roman" w:hAnsi="Times New Roman" w:eastAsia="仿宋" w:cs="Times New Roman"/>
          <w:sz w:val="28"/>
          <w:szCs w:val="32"/>
        </w:rPr>
      </w:pPr>
      <w:r>
        <w:rPr>
          <w:rFonts w:ascii="Times New Roman" w:hAnsi="Times New Roman" w:eastAsia="仿宋" w:cs="Times New Roman"/>
          <w:b/>
          <w:bCs/>
          <w:sz w:val="28"/>
          <w:szCs w:val="32"/>
        </w:rPr>
        <w:t>第七条</w:t>
      </w:r>
      <w:r>
        <w:rPr>
          <w:rFonts w:ascii="Times New Roman" w:hAnsi="Times New Roman" w:eastAsia="仿宋" w:cs="Times New Roman"/>
          <w:sz w:val="28"/>
          <w:szCs w:val="32"/>
        </w:rPr>
        <w:t xml:space="preserve"> 基金项目的研究年限一般为2年，重点资助课题研究年限可为3年，具体情况因题而异。</w:t>
      </w:r>
    </w:p>
    <w:p w14:paraId="1157AE1F">
      <w:pPr>
        <w:spacing w:line="500" w:lineRule="exact"/>
        <w:rPr>
          <w:rFonts w:ascii="Times New Roman" w:hAnsi="Times New Roman" w:eastAsia="仿宋" w:cs="Times New Roman"/>
          <w:sz w:val="28"/>
          <w:szCs w:val="32"/>
        </w:rPr>
      </w:pPr>
      <w:r>
        <w:rPr>
          <w:rFonts w:ascii="Times New Roman" w:hAnsi="Times New Roman" w:eastAsia="仿宋" w:cs="Times New Roman"/>
          <w:b/>
          <w:bCs/>
          <w:sz w:val="28"/>
          <w:szCs w:val="32"/>
        </w:rPr>
        <w:t>第八条</w:t>
      </w:r>
      <w:r>
        <w:rPr>
          <w:rFonts w:ascii="Times New Roman" w:hAnsi="Times New Roman" w:eastAsia="仿宋" w:cs="Times New Roman"/>
          <w:sz w:val="28"/>
          <w:szCs w:val="32"/>
        </w:rPr>
        <w:t xml:space="preserve"> 申请课题的研究内容具体，研究方法和技术路线合理、可行， 研究目标明确、可考核，经费预算合理。申请者与项目组成员具备实施该课题的研究能力和时间保证。</w:t>
      </w:r>
    </w:p>
    <w:p w14:paraId="6BBF9AE0">
      <w:pPr>
        <w:spacing w:line="500" w:lineRule="exact"/>
        <w:rPr>
          <w:rFonts w:ascii="Times New Roman" w:hAnsi="Times New Roman" w:eastAsia="仿宋" w:cs="Times New Roman"/>
          <w:color w:val="000000" w:themeColor="text1"/>
          <w:sz w:val="28"/>
          <w:szCs w:val="32"/>
          <w:u w:val="single"/>
          <w14:textFill>
            <w14:solidFill>
              <w14:schemeClr w14:val="tx1"/>
            </w14:solidFill>
          </w14:textFill>
        </w:rPr>
      </w:pPr>
      <w:r>
        <w:rPr>
          <w:rFonts w:ascii="Times New Roman" w:hAnsi="Times New Roman" w:eastAsia="仿宋" w:cs="Times New Roman"/>
          <w:b/>
          <w:bCs/>
          <w:sz w:val="28"/>
          <w:szCs w:val="32"/>
        </w:rPr>
        <w:t>第九条</w:t>
      </w:r>
      <w:r>
        <w:rPr>
          <w:rFonts w:ascii="Times New Roman" w:hAnsi="Times New Roman" w:eastAsia="仿宋" w:cs="Times New Roman"/>
          <w:color w:val="000000" w:themeColor="text1"/>
          <w:sz w:val="28"/>
          <w:szCs w:val="32"/>
          <w14:textFill>
            <w14:solidFill>
              <w14:schemeClr w14:val="tx1"/>
            </w14:solidFill>
          </w14:textFill>
        </w:rPr>
        <w:t xml:space="preserve"> 重点实验室设一般资助课题和重点资助课题，其中</w:t>
      </w:r>
      <w:bookmarkStart w:id="0" w:name="_Hlk109117609"/>
      <w:r>
        <w:rPr>
          <w:rFonts w:ascii="Times New Roman" w:hAnsi="Times New Roman" w:eastAsia="仿宋" w:cs="Times New Roman"/>
          <w:color w:val="000000" w:themeColor="text1"/>
          <w:sz w:val="28"/>
          <w:szCs w:val="32"/>
          <w14:textFill>
            <w14:solidFill>
              <w14:schemeClr w14:val="tx1"/>
            </w14:solidFill>
          </w14:textFill>
        </w:rPr>
        <w:t>一般资助课题的资助额度为</w:t>
      </w:r>
      <w:bookmarkEnd w:id="0"/>
      <w:r>
        <w:rPr>
          <w:rFonts w:ascii="Times New Roman" w:hAnsi="Times New Roman" w:eastAsia="仿宋" w:cs="Times New Roman"/>
          <w:color w:val="000000" w:themeColor="text1"/>
          <w:sz w:val="28"/>
          <w:szCs w:val="32"/>
          <w14:textFill>
            <w14:solidFill>
              <w14:schemeClr w14:val="tx1"/>
            </w14:solidFill>
          </w14:textFill>
        </w:rPr>
        <w:t>2万元，重点资助课题的资助额度为3万元。</w:t>
      </w:r>
    </w:p>
    <w:p w14:paraId="30A56562">
      <w:pPr>
        <w:spacing w:line="500" w:lineRule="exact"/>
        <w:rPr>
          <w:rFonts w:ascii="Times New Roman" w:hAnsi="Times New Roman" w:eastAsia="仿宋" w:cs="Times New Roman"/>
          <w:sz w:val="28"/>
          <w:szCs w:val="32"/>
        </w:rPr>
      </w:pPr>
      <w:r>
        <w:rPr>
          <w:rFonts w:ascii="Times New Roman" w:hAnsi="Times New Roman" w:eastAsia="仿宋" w:cs="Times New Roman"/>
          <w:b/>
          <w:bCs/>
          <w:sz w:val="28"/>
          <w:szCs w:val="32"/>
        </w:rPr>
        <w:t>第十条</w:t>
      </w:r>
      <w:r>
        <w:rPr>
          <w:rFonts w:ascii="Times New Roman" w:hAnsi="Times New Roman" w:eastAsia="仿宋" w:cs="Times New Roman"/>
          <w:sz w:val="28"/>
          <w:szCs w:val="32"/>
        </w:rPr>
        <w:t xml:space="preserve"> 特别优秀的或有明确发展前景的课题可滚动支持。</w:t>
      </w:r>
    </w:p>
    <w:p w14:paraId="542F2A8E">
      <w:pPr>
        <w:jc w:val="center"/>
        <w:rPr>
          <w:rFonts w:ascii="Times New Roman" w:hAnsi="Times New Roman" w:eastAsia="仿宋" w:cs="Times New Roman"/>
          <w:b/>
          <w:bCs/>
          <w:sz w:val="40"/>
          <w:szCs w:val="44"/>
        </w:rPr>
      </w:pPr>
      <w:r>
        <w:rPr>
          <w:rFonts w:ascii="Times New Roman" w:hAnsi="Times New Roman" w:eastAsia="仿宋" w:cs="Times New Roman"/>
          <w:b/>
          <w:bCs/>
          <w:sz w:val="40"/>
          <w:szCs w:val="44"/>
        </w:rPr>
        <w:t>四、开放课题评审与立项</w:t>
      </w:r>
    </w:p>
    <w:p w14:paraId="30806E24">
      <w:pPr>
        <w:spacing w:line="500" w:lineRule="exact"/>
        <w:rPr>
          <w:rFonts w:ascii="Times New Roman" w:hAnsi="Times New Roman" w:eastAsia="仿宋" w:cs="Times New Roman"/>
          <w:sz w:val="28"/>
          <w:szCs w:val="32"/>
        </w:rPr>
      </w:pPr>
      <w:r>
        <w:rPr>
          <w:rFonts w:ascii="Times New Roman" w:hAnsi="Times New Roman" w:eastAsia="仿宋" w:cs="Times New Roman"/>
          <w:b/>
          <w:bCs/>
          <w:sz w:val="28"/>
          <w:szCs w:val="32"/>
        </w:rPr>
        <w:t>第十一条</w:t>
      </w:r>
      <w:r>
        <w:rPr>
          <w:rFonts w:ascii="Times New Roman" w:hAnsi="Times New Roman" w:eastAsia="仿宋" w:cs="Times New Roman"/>
          <w:sz w:val="28"/>
          <w:szCs w:val="32"/>
        </w:rPr>
        <w:t xml:space="preserve"> 申请材料统一报送至实验室后，由实验室组织统一评审，评审出一般课题2项和重点课题2项。</w:t>
      </w:r>
    </w:p>
    <w:p w14:paraId="4A0E2BC7">
      <w:pPr>
        <w:spacing w:line="500" w:lineRule="exact"/>
        <w:rPr>
          <w:rFonts w:ascii="Times New Roman" w:hAnsi="Times New Roman" w:eastAsia="仿宋" w:cs="Times New Roman"/>
          <w:sz w:val="28"/>
          <w:szCs w:val="32"/>
        </w:rPr>
      </w:pPr>
      <w:r>
        <w:rPr>
          <w:rFonts w:ascii="Times New Roman" w:hAnsi="Times New Roman" w:eastAsia="仿宋" w:cs="Times New Roman"/>
          <w:b/>
          <w:bCs/>
          <w:sz w:val="28"/>
          <w:szCs w:val="32"/>
        </w:rPr>
        <w:t>第十二条</w:t>
      </w:r>
      <w:r>
        <w:rPr>
          <w:rFonts w:ascii="Times New Roman" w:hAnsi="Times New Roman" w:eastAsia="仿宋" w:cs="Times New Roman"/>
          <w:sz w:val="28"/>
          <w:szCs w:val="32"/>
        </w:rPr>
        <w:t xml:space="preserve"> 根据评审结果，由实验室主任签发立项批准书，通知申请者及其所在单位。</w:t>
      </w:r>
    </w:p>
    <w:p w14:paraId="1CB23CD3">
      <w:pPr>
        <w:jc w:val="center"/>
        <w:rPr>
          <w:rFonts w:ascii="Times New Roman" w:hAnsi="Times New Roman" w:eastAsia="仿宋" w:cs="Times New Roman"/>
          <w:b/>
          <w:bCs/>
          <w:sz w:val="40"/>
          <w:szCs w:val="44"/>
        </w:rPr>
      </w:pPr>
      <w:r>
        <w:rPr>
          <w:rFonts w:ascii="Times New Roman" w:hAnsi="Times New Roman" w:eastAsia="仿宋" w:cs="Times New Roman"/>
          <w:b/>
          <w:bCs/>
          <w:sz w:val="40"/>
          <w:szCs w:val="44"/>
        </w:rPr>
        <w:t>五、项目的实施与检查</w:t>
      </w:r>
    </w:p>
    <w:p w14:paraId="7CD421B9">
      <w:pPr>
        <w:spacing w:line="500" w:lineRule="exact"/>
        <w:rPr>
          <w:rFonts w:ascii="Times New Roman" w:hAnsi="Times New Roman" w:eastAsia="仿宋" w:cs="Times New Roman"/>
          <w:sz w:val="28"/>
          <w:szCs w:val="32"/>
        </w:rPr>
      </w:pPr>
      <w:r>
        <w:rPr>
          <w:rFonts w:ascii="Times New Roman" w:hAnsi="Times New Roman" w:eastAsia="仿宋" w:cs="Times New Roman"/>
          <w:b/>
          <w:bCs/>
          <w:sz w:val="28"/>
          <w:szCs w:val="32"/>
        </w:rPr>
        <w:t>第十三条</w:t>
      </w:r>
      <w:r>
        <w:rPr>
          <w:rFonts w:ascii="Times New Roman" w:hAnsi="Times New Roman" w:eastAsia="仿宋" w:cs="Times New Roman"/>
          <w:sz w:val="28"/>
          <w:szCs w:val="32"/>
        </w:rPr>
        <w:t xml:space="preserve"> 申请者接到项目批准通知后，须按批准意见撰写资助项目计划书。逾期不报且在规定期限内未说明理由的项目，视为自动放弃。</w:t>
      </w:r>
    </w:p>
    <w:p w14:paraId="711EA373">
      <w:pPr>
        <w:spacing w:line="500" w:lineRule="exact"/>
        <w:rPr>
          <w:rFonts w:ascii="Times New Roman" w:hAnsi="Times New Roman" w:eastAsia="仿宋" w:cs="Times New Roman"/>
          <w:sz w:val="28"/>
          <w:szCs w:val="32"/>
        </w:rPr>
      </w:pPr>
      <w:r>
        <w:rPr>
          <w:rFonts w:ascii="Times New Roman" w:hAnsi="Times New Roman" w:eastAsia="仿宋" w:cs="Times New Roman"/>
          <w:b/>
          <w:bCs/>
          <w:sz w:val="28"/>
          <w:szCs w:val="32"/>
        </w:rPr>
        <w:t>第十四条</w:t>
      </w:r>
      <w:r>
        <w:rPr>
          <w:rFonts w:ascii="Times New Roman" w:hAnsi="Times New Roman" w:eastAsia="仿宋" w:cs="Times New Roman"/>
          <w:sz w:val="28"/>
          <w:szCs w:val="32"/>
        </w:rPr>
        <w:t xml:space="preserve"> 研究计划实施中，涉及到预定目标、研究内容、计划实施等的改变、以及提前结题或延长年限等变动，项目负责人须提出书面报告，经所在单位审查签署意见后，报实验室审批。</w:t>
      </w:r>
    </w:p>
    <w:p w14:paraId="3F716CB0">
      <w:pPr>
        <w:spacing w:line="500" w:lineRule="exact"/>
        <w:rPr>
          <w:rFonts w:ascii="Times New Roman" w:hAnsi="Times New Roman" w:eastAsia="仿宋" w:cs="Times New Roman"/>
          <w:sz w:val="28"/>
          <w:szCs w:val="32"/>
        </w:rPr>
      </w:pPr>
      <w:r>
        <w:rPr>
          <w:rFonts w:ascii="Times New Roman" w:hAnsi="Times New Roman" w:eastAsia="仿宋" w:cs="Times New Roman"/>
          <w:b/>
          <w:bCs/>
          <w:sz w:val="28"/>
          <w:szCs w:val="32"/>
        </w:rPr>
        <w:t>第十五条</w:t>
      </w:r>
      <w:r>
        <w:rPr>
          <w:rFonts w:ascii="Times New Roman" w:hAnsi="Times New Roman" w:eastAsia="仿宋" w:cs="Times New Roman"/>
          <w:sz w:val="28"/>
          <w:szCs w:val="32"/>
        </w:rPr>
        <w:t xml:space="preserve"> 一般情况下，项目负责人不得代理或更换，遇有特殊情况，所在单位应安排合适代理人，并报实验室备案。项目负责人工作调动，可依据具体情况选择在原单位或调入单位完成基金项目，但须调入、调离双方及实验室签署意见，并报实验室审批及备案。</w:t>
      </w:r>
    </w:p>
    <w:p w14:paraId="7D6363CA">
      <w:pPr>
        <w:spacing w:line="500" w:lineRule="exact"/>
        <w:rPr>
          <w:rFonts w:ascii="Times New Roman" w:hAnsi="Times New Roman" w:eastAsia="仿宋" w:cs="Times New Roman"/>
          <w:sz w:val="28"/>
          <w:szCs w:val="32"/>
        </w:rPr>
      </w:pPr>
      <w:r>
        <w:rPr>
          <w:rFonts w:ascii="Times New Roman" w:hAnsi="Times New Roman" w:eastAsia="仿宋" w:cs="Times New Roman"/>
          <w:b/>
          <w:bCs/>
          <w:sz w:val="28"/>
          <w:szCs w:val="32"/>
        </w:rPr>
        <w:t>第十六条</w:t>
      </w:r>
      <w:r>
        <w:rPr>
          <w:rFonts w:ascii="Times New Roman" w:hAnsi="Times New Roman" w:eastAsia="仿宋" w:cs="Times New Roman"/>
          <w:sz w:val="28"/>
          <w:szCs w:val="32"/>
        </w:rPr>
        <w:t xml:space="preserve"> 实验室每年度对基金项目的执行情况进行检查。项目负责人应于每年度结束时提交《开放课题基金资助项目年度进展报告》。对不报送进展报告、工作无进展、经费使用不当的项目，缓拨下期经费。项目负责人如不能纠正、补报，实验室将中止资助。</w:t>
      </w:r>
    </w:p>
    <w:p w14:paraId="68F84400">
      <w:pPr>
        <w:spacing w:line="500" w:lineRule="exact"/>
        <w:rPr>
          <w:rFonts w:ascii="Times New Roman" w:hAnsi="Times New Roman" w:eastAsia="仿宋" w:cs="Times New Roman"/>
          <w:sz w:val="28"/>
          <w:szCs w:val="32"/>
        </w:rPr>
      </w:pPr>
      <w:r>
        <w:rPr>
          <w:rFonts w:ascii="Times New Roman" w:hAnsi="Times New Roman" w:eastAsia="仿宋" w:cs="Times New Roman"/>
          <w:b/>
          <w:bCs/>
          <w:sz w:val="28"/>
          <w:szCs w:val="32"/>
        </w:rPr>
        <w:t>第十七条</w:t>
      </w:r>
      <w:r>
        <w:rPr>
          <w:rFonts w:ascii="Times New Roman" w:hAnsi="Times New Roman" w:eastAsia="仿宋" w:cs="Times New Roman"/>
          <w:sz w:val="28"/>
          <w:szCs w:val="32"/>
        </w:rPr>
        <w:t xml:space="preserve"> 因客观原因不能在规定期限内完成研究计划的项目，一般允许延期一次，期限不超过 1 年，但须在项目原执行期结束前两个月内提出申请，由项目依托单位签署意见，报实验室审批。</w:t>
      </w:r>
    </w:p>
    <w:p w14:paraId="1755AB83">
      <w:pPr>
        <w:spacing w:line="500" w:lineRule="exact"/>
        <w:rPr>
          <w:rFonts w:ascii="Times New Roman" w:hAnsi="Times New Roman" w:eastAsia="仿宋" w:cs="Times New Roman"/>
          <w:sz w:val="28"/>
          <w:szCs w:val="32"/>
        </w:rPr>
      </w:pPr>
      <w:r>
        <w:rPr>
          <w:rFonts w:ascii="Times New Roman" w:hAnsi="Times New Roman" w:eastAsia="仿宋" w:cs="Times New Roman"/>
          <w:b/>
          <w:bCs/>
          <w:sz w:val="28"/>
          <w:szCs w:val="32"/>
        </w:rPr>
        <w:t>第十八条</w:t>
      </w:r>
      <w:r>
        <w:rPr>
          <w:rFonts w:ascii="Times New Roman" w:hAnsi="Times New Roman" w:eastAsia="仿宋" w:cs="Times New Roman"/>
          <w:sz w:val="28"/>
          <w:szCs w:val="32"/>
        </w:rPr>
        <w:t xml:space="preserve"> 实验室按年度检查课题执行情况，发现课题无法完成或原计划方案有问题时，有权暂时中止、调整或取消基金资助。</w:t>
      </w:r>
    </w:p>
    <w:p w14:paraId="4CA18F90">
      <w:pPr>
        <w:spacing w:line="500" w:lineRule="exact"/>
        <w:rPr>
          <w:rFonts w:ascii="Times New Roman" w:hAnsi="Times New Roman" w:eastAsia="仿宋" w:cs="Times New Roman"/>
          <w:sz w:val="28"/>
          <w:szCs w:val="32"/>
        </w:rPr>
      </w:pPr>
      <w:r>
        <w:rPr>
          <w:rFonts w:ascii="Times New Roman" w:hAnsi="Times New Roman" w:eastAsia="仿宋" w:cs="Times New Roman"/>
          <w:b/>
          <w:bCs/>
          <w:sz w:val="28"/>
          <w:szCs w:val="32"/>
        </w:rPr>
        <w:t>第十九条</w:t>
      </w:r>
      <w:r>
        <w:rPr>
          <w:rFonts w:ascii="Times New Roman" w:hAnsi="Times New Roman" w:eastAsia="仿宋" w:cs="Times New Roman"/>
          <w:sz w:val="28"/>
          <w:szCs w:val="32"/>
        </w:rPr>
        <w:t xml:space="preserve"> 项目执行期内须在实验室报告交流一次</w:t>
      </w:r>
      <w:r>
        <w:rPr>
          <w:rFonts w:hint="eastAsia" w:ascii="Times New Roman" w:hAnsi="Times New Roman" w:eastAsia="仿宋" w:cs="Times New Roman"/>
          <w:sz w:val="28"/>
          <w:szCs w:val="32"/>
        </w:rPr>
        <w:t>（线上或线下）</w:t>
      </w:r>
      <w:r>
        <w:rPr>
          <w:rFonts w:ascii="Times New Roman" w:hAnsi="Times New Roman" w:eastAsia="仿宋" w:cs="Times New Roman"/>
          <w:sz w:val="28"/>
          <w:szCs w:val="32"/>
        </w:rPr>
        <w:t>，作为项目结题验收条件之一。</w:t>
      </w:r>
    </w:p>
    <w:p w14:paraId="6D0D7262">
      <w:pPr>
        <w:spacing w:line="500" w:lineRule="exact"/>
        <w:rPr>
          <w:rFonts w:ascii="Times New Roman" w:hAnsi="Times New Roman" w:eastAsia="仿宋" w:cs="Times New Roman"/>
          <w:color w:val="000000" w:themeColor="text1"/>
          <w:sz w:val="28"/>
          <w:szCs w:val="32"/>
          <w14:textFill>
            <w14:solidFill>
              <w14:schemeClr w14:val="tx1"/>
            </w14:solidFill>
          </w14:textFill>
        </w:rPr>
      </w:pPr>
      <w:r>
        <w:rPr>
          <w:rFonts w:ascii="Times New Roman" w:hAnsi="Times New Roman" w:eastAsia="仿宋" w:cs="Times New Roman"/>
          <w:b/>
          <w:bCs/>
          <w:sz w:val="28"/>
          <w:szCs w:val="32"/>
        </w:rPr>
        <w:t>第二十条</w:t>
      </w:r>
      <w:r>
        <w:rPr>
          <w:rFonts w:ascii="Times New Roman" w:hAnsi="Times New Roman" w:eastAsia="仿宋" w:cs="Times New Roman"/>
          <w:sz w:val="28"/>
          <w:szCs w:val="32"/>
        </w:rPr>
        <w:t xml:space="preserve"> </w:t>
      </w:r>
      <w:r>
        <w:rPr>
          <w:rFonts w:ascii="Times New Roman" w:hAnsi="Times New Roman" w:eastAsia="仿宋" w:cs="Times New Roman"/>
          <w:color w:val="000000" w:themeColor="text1"/>
          <w:sz w:val="28"/>
          <w:szCs w:val="32"/>
          <w14:textFill>
            <w14:solidFill>
              <w14:schemeClr w14:val="tx1"/>
            </w14:solidFill>
          </w14:textFill>
        </w:rPr>
        <w:t>开放基金验收采用量化考核机制，量化方法按照第二十五条计算，项目验收时根据成果质量与数量进行量化考核验收结题，量化考核结果分四等，即优秀、良好、合格、不合格。</w:t>
      </w:r>
    </w:p>
    <w:p w14:paraId="37EA0918">
      <w:pPr>
        <w:spacing w:line="500" w:lineRule="exact"/>
        <w:rPr>
          <w:rFonts w:ascii="Times New Roman" w:hAnsi="Times New Roman" w:eastAsia="仿宋" w:cs="Times New Roman"/>
          <w:sz w:val="28"/>
          <w:szCs w:val="32"/>
        </w:rPr>
      </w:pPr>
      <w:r>
        <w:rPr>
          <w:rFonts w:ascii="Times New Roman" w:hAnsi="Times New Roman" w:eastAsia="仿宋" w:cs="Times New Roman"/>
          <w:b/>
          <w:bCs/>
          <w:sz w:val="28"/>
          <w:szCs w:val="32"/>
        </w:rPr>
        <w:t>第二十一条</w:t>
      </w:r>
      <w:r>
        <w:rPr>
          <w:rFonts w:ascii="Times New Roman" w:hAnsi="Times New Roman" w:eastAsia="仿宋" w:cs="Times New Roman"/>
          <w:sz w:val="28"/>
          <w:szCs w:val="32"/>
        </w:rPr>
        <w:t xml:space="preserve"> 基金项目完成后，项目负责人填写项目结题报告，两个月内向实验室报送《</w:t>
      </w:r>
      <w:r>
        <w:rPr>
          <w:rFonts w:hint="eastAsia" w:ascii="Times New Roman" w:hAnsi="Times New Roman" w:eastAsia="仿宋" w:cs="Times New Roman"/>
          <w:sz w:val="28"/>
          <w:szCs w:val="32"/>
          <w:lang w:eastAsia="zh-CN"/>
        </w:rPr>
        <w:t>广西高校智能软件重点实验</w:t>
      </w:r>
      <w:r>
        <w:rPr>
          <w:rFonts w:ascii="Times New Roman" w:hAnsi="Times New Roman" w:eastAsia="仿宋" w:cs="Times New Roman"/>
          <w:sz w:val="28"/>
          <w:szCs w:val="32"/>
        </w:rPr>
        <w:t>开放课题基金资助项目总结报告》，学术论文复印件及有关的软硬件原始资料。 实验室将对开放课题完成情况进行评议，对优秀研究成果将颁发</w:t>
      </w:r>
      <w:r>
        <w:rPr>
          <w:rFonts w:hint="eastAsia" w:ascii="Times New Roman" w:hAnsi="Times New Roman" w:eastAsia="仿宋" w:cs="Times New Roman"/>
          <w:sz w:val="28"/>
          <w:szCs w:val="32"/>
        </w:rPr>
        <w:t>“</w:t>
      </w:r>
      <w:r>
        <w:rPr>
          <w:rFonts w:ascii="Times New Roman" w:hAnsi="Times New Roman" w:eastAsia="仿宋" w:cs="Times New Roman"/>
          <w:sz w:val="28"/>
          <w:szCs w:val="32"/>
        </w:rPr>
        <w:t>优秀成果证书</w:t>
      </w:r>
      <w:r>
        <w:rPr>
          <w:rFonts w:hint="eastAsia" w:ascii="Times New Roman" w:hAnsi="Times New Roman" w:eastAsia="仿宋" w:cs="Times New Roman"/>
          <w:sz w:val="28"/>
          <w:szCs w:val="32"/>
        </w:rPr>
        <w:t>”</w:t>
      </w:r>
      <w:r>
        <w:rPr>
          <w:rFonts w:ascii="Times New Roman" w:hAnsi="Times New Roman" w:eastAsia="仿宋" w:cs="Times New Roman"/>
          <w:sz w:val="28"/>
          <w:szCs w:val="32"/>
        </w:rPr>
        <w:t>。 向实验室提交的材料包括：</w:t>
      </w:r>
    </w:p>
    <w:p w14:paraId="286BC259">
      <w:pPr>
        <w:spacing w:line="500" w:lineRule="exact"/>
        <w:ind w:firstLine="560" w:firstLineChars="200"/>
        <w:rPr>
          <w:rFonts w:ascii="Times New Roman" w:hAnsi="Times New Roman" w:eastAsia="仿宋" w:cs="Times New Roman"/>
          <w:sz w:val="28"/>
          <w:szCs w:val="32"/>
        </w:rPr>
      </w:pPr>
      <w:r>
        <w:rPr>
          <w:rFonts w:ascii="Times New Roman" w:hAnsi="Times New Roman" w:eastAsia="仿宋" w:cs="Times New Roman"/>
          <w:sz w:val="28"/>
          <w:szCs w:val="32"/>
        </w:rPr>
        <w:t>（1）项目结题报告；</w:t>
      </w:r>
    </w:p>
    <w:p w14:paraId="490BA7FF">
      <w:pPr>
        <w:spacing w:line="500" w:lineRule="exact"/>
        <w:ind w:firstLine="560" w:firstLineChars="200"/>
        <w:rPr>
          <w:rFonts w:ascii="Times New Roman" w:hAnsi="Times New Roman" w:eastAsia="仿宋" w:cs="Times New Roman"/>
          <w:sz w:val="28"/>
          <w:szCs w:val="32"/>
        </w:rPr>
      </w:pPr>
      <w:r>
        <w:rPr>
          <w:rFonts w:ascii="Times New Roman" w:hAnsi="Times New Roman" w:eastAsia="仿宋" w:cs="Times New Roman"/>
          <w:sz w:val="28"/>
          <w:szCs w:val="32"/>
        </w:rPr>
        <w:t>（2）项目技术总结报告；</w:t>
      </w:r>
    </w:p>
    <w:p w14:paraId="5F38CF68">
      <w:pPr>
        <w:spacing w:line="500" w:lineRule="exact"/>
        <w:ind w:firstLine="560" w:firstLineChars="200"/>
        <w:rPr>
          <w:rFonts w:ascii="Times New Roman" w:hAnsi="Times New Roman" w:eastAsia="仿宋" w:cs="Times New Roman"/>
          <w:sz w:val="28"/>
          <w:szCs w:val="32"/>
        </w:rPr>
      </w:pPr>
      <w:r>
        <w:rPr>
          <w:rFonts w:ascii="Times New Roman" w:hAnsi="Times New Roman" w:eastAsia="仿宋" w:cs="Times New Roman"/>
          <w:sz w:val="28"/>
          <w:szCs w:val="32"/>
        </w:rPr>
        <w:t>（3）发表学术论文原件扫描件；</w:t>
      </w:r>
    </w:p>
    <w:p w14:paraId="2179A698">
      <w:pPr>
        <w:spacing w:line="500" w:lineRule="exact"/>
        <w:ind w:firstLine="560" w:firstLineChars="200"/>
        <w:rPr>
          <w:rFonts w:ascii="Times New Roman" w:hAnsi="Times New Roman" w:eastAsia="仿宋" w:cs="Times New Roman"/>
          <w:sz w:val="28"/>
          <w:szCs w:val="32"/>
        </w:rPr>
      </w:pPr>
      <w:r>
        <w:rPr>
          <w:rFonts w:ascii="Times New Roman" w:hAnsi="Times New Roman" w:eastAsia="仿宋" w:cs="Times New Roman"/>
          <w:sz w:val="28"/>
          <w:szCs w:val="32"/>
        </w:rPr>
        <w:t>（4）著作、专利与获奖成果证书原件扫描件；</w:t>
      </w:r>
    </w:p>
    <w:p w14:paraId="52F8D894">
      <w:pPr>
        <w:spacing w:line="500" w:lineRule="exact"/>
        <w:ind w:firstLine="560" w:firstLineChars="200"/>
        <w:rPr>
          <w:rFonts w:ascii="Times New Roman" w:hAnsi="Times New Roman" w:eastAsia="仿宋" w:cs="Times New Roman"/>
          <w:sz w:val="28"/>
          <w:szCs w:val="32"/>
        </w:rPr>
      </w:pPr>
      <w:r>
        <w:rPr>
          <w:rFonts w:ascii="Times New Roman" w:hAnsi="Times New Roman" w:eastAsia="仿宋" w:cs="Times New Roman"/>
          <w:sz w:val="28"/>
          <w:szCs w:val="32"/>
        </w:rPr>
        <w:t>（5）研究工作中的原始技术档案、数据记录、图纸、底片、软件、程序等和其它资料，以及目录清单。</w:t>
      </w:r>
    </w:p>
    <w:p w14:paraId="2F998AEC">
      <w:pPr>
        <w:jc w:val="center"/>
        <w:rPr>
          <w:rFonts w:ascii="Times New Roman" w:hAnsi="Times New Roman" w:eastAsia="仿宋" w:cs="Times New Roman"/>
          <w:b/>
          <w:bCs/>
          <w:sz w:val="40"/>
          <w:szCs w:val="44"/>
        </w:rPr>
      </w:pPr>
      <w:r>
        <w:rPr>
          <w:rFonts w:ascii="Times New Roman" w:hAnsi="Times New Roman" w:eastAsia="仿宋" w:cs="Times New Roman"/>
          <w:b/>
          <w:bCs/>
          <w:sz w:val="40"/>
          <w:szCs w:val="44"/>
        </w:rPr>
        <w:t>六、 课题成果管理</w:t>
      </w:r>
    </w:p>
    <w:p w14:paraId="30733B74">
      <w:pPr>
        <w:spacing w:line="500" w:lineRule="exact"/>
        <w:rPr>
          <w:rFonts w:ascii="Times New Roman" w:hAnsi="Times New Roman" w:eastAsia="仿宋" w:cs="Times New Roman"/>
          <w:sz w:val="28"/>
          <w:szCs w:val="32"/>
        </w:rPr>
      </w:pPr>
      <w:r>
        <w:rPr>
          <w:rFonts w:ascii="Times New Roman" w:hAnsi="Times New Roman" w:eastAsia="仿宋" w:cs="Times New Roman"/>
          <w:b/>
          <w:bCs/>
          <w:sz w:val="28"/>
          <w:szCs w:val="32"/>
        </w:rPr>
        <w:t>第二十二条</w:t>
      </w:r>
      <w:r>
        <w:rPr>
          <w:rFonts w:ascii="Times New Roman" w:hAnsi="Times New Roman" w:eastAsia="仿宋" w:cs="Times New Roman"/>
          <w:sz w:val="28"/>
          <w:szCs w:val="32"/>
        </w:rPr>
        <w:t xml:space="preserve"> 属开放课题基金资助的课题所取得的论文、专利、奖项等成果，归</w:t>
      </w:r>
      <w:r>
        <w:rPr>
          <w:rFonts w:hint="eastAsia" w:ascii="Times New Roman" w:hAnsi="Times New Roman" w:eastAsia="仿宋" w:cs="Times New Roman"/>
          <w:sz w:val="28"/>
          <w:szCs w:val="32"/>
          <w:lang w:eastAsia="zh-CN"/>
        </w:rPr>
        <w:t>广西高校智能软件重点实验</w:t>
      </w:r>
      <w:r>
        <w:rPr>
          <w:rFonts w:ascii="Times New Roman" w:hAnsi="Times New Roman" w:eastAsia="仿宋" w:cs="Times New Roman"/>
          <w:sz w:val="28"/>
          <w:szCs w:val="32"/>
        </w:rPr>
        <w:t>和研究者所在单位共有。责任作者（通讯作者）的第一完成单位须为</w:t>
      </w:r>
      <w:r>
        <w:rPr>
          <w:rFonts w:hint="eastAsia" w:ascii="Times New Roman" w:hAnsi="Times New Roman" w:eastAsia="仿宋" w:cs="Times New Roman"/>
          <w:sz w:val="28"/>
          <w:szCs w:val="32"/>
          <w:lang w:eastAsia="zh-CN"/>
        </w:rPr>
        <w:t>广西高校智能软件重点实验</w:t>
      </w:r>
      <w:r>
        <w:rPr>
          <w:rFonts w:ascii="Times New Roman" w:hAnsi="Times New Roman" w:eastAsia="仿宋" w:cs="Times New Roman"/>
          <w:sz w:val="28"/>
          <w:szCs w:val="32"/>
        </w:rPr>
        <w:t>，双通讯作者情况下，至少其中一个通讯作者的第一完成单位应标注为</w:t>
      </w:r>
      <w:r>
        <w:rPr>
          <w:rFonts w:hint="eastAsia" w:ascii="Times New Roman" w:hAnsi="Times New Roman" w:eastAsia="仿宋" w:cs="Times New Roman"/>
          <w:sz w:val="28"/>
          <w:szCs w:val="32"/>
        </w:rPr>
        <w:t>“</w:t>
      </w:r>
      <w:r>
        <w:rPr>
          <w:rFonts w:hint="eastAsia" w:ascii="Times New Roman" w:hAnsi="Times New Roman" w:eastAsia="仿宋" w:cs="Times New Roman"/>
          <w:sz w:val="28"/>
          <w:szCs w:val="32"/>
          <w:lang w:eastAsia="zh-CN"/>
        </w:rPr>
        <w:t>广西高校智能软件重点实验</w:t>
      </w:r>
      <w:r>
        <w:rPr>
          <w:rFonts w:hint="eastAsia" w:ascii="Times New Roman" w:hAnsi="Times New Roman" w:eastAsia="仿宋" w:cs="Times New Roman"/>
          <w:sz w:val="28"/>
          <w:szCs w:val="32"/>
        </w:rPr>
        <w:t>”</w:t>
      </w:r>
      <w:r>
        <w:rPr>
          <w:rFonts w:ascii="Times New Roman" w:hAnsi="Times New Roman" w:eastAsia="仿宋" w:cs="Times New Roman"/>
          <w:sz w:val="28"/>
          <w:szCs w:val="32"/>
        </w:rPr>
        <w:t>。</w:t>
      </w:r>
    </w:p>
    <w:p w14:paraId="4FBCA210">
      <w:pPr>
        <w:spacing w:line="500" w:lineRule="exact"/>
        <w:rPr>
          <w:rFonts w:ascii="Times New Roman" w:hAnsi="Times New Roman" w:eastAsia="仿宋" w:cs="Times New Roman"/>
          <w:sz w:val="28"/>
          <w:szCs w:val="32"/>
        </w:rPr>
      </w:pPr>
      <w:r>
        <w:rPr>
          <w:rFonts w:ascii="Times New Roman" w:hAnsi="Times New Roman" w:eastAsia="仿宋" w:cs="Times New Roman"/>
          <w:b/>
          <w:bCs/>
          <w:sz w:val="28"/>
          <w:szCs w:val="32"/>
        </w:rPr>
        <w:t>第二十三条</w:t>
      </w:r>
      <w:r>
        <w:rPr>
          <w:rFonts w:ascii="Times New Roman" w:hAnsi="Times New Roman" w:eastAsia="仿宋" w:cs="Times New Roman"/>
          <w:sz w:val="28"/>
          <w:szCs w:val="32"/>
        </w:rPr>
        <w:t xml:space="preserve"> 以开放课题为内容发表的论文和成果中， 应有实验室课题合作者参加，具体署名方式由双方协商确定。</w:t>
      </w:r>
    </w:p>
    <w:p w14:paraId="12A22040">
      <w:pPr>
        <w:spacing w:line="500" w:lineRule="exact"/>
        <w:rPr>
          <w:rFonts w:ascii="Times New Roman" w:hAnsi="Times New Roman" w:eastAsia="仿宋" w:cs="Times New Roman"/>
          <w:sz w:val="28"/>
          <w:szCs w:val="32"/>
        </w:rPr>
      </w:pPr>
      <w:r>
        <w:rPr>
          <w:rFonts w:ascii="Times New Roman" w:hAnsi="Times New Roman" w:eastAsia="仿宋" w:cs="Times New Roman"/>
          <w:b/>
          <w:bCs/>
          <w:sz w:val="28"/>
          <w:szCs w:val="32"/>
        </w:rPr>
        <w:t>第二十四条</w:t>
      </w:r>
      <w:r>
        <w:rPr>
          <w:rFonts w:ascii="Times New Roman" w:hAnsi="Times New Roman" w:eastAsia="仿宋" w:cs="Times New Roman"/>
          <w:sz w:val="28"/>
          <w:szCs w:val="32"/>
        </w:rPr>
        <w:t xml:space="preserve"> 属开放课题基金资助的课题的有关论文、专著、成果等，均应标注</w:t>
      </w:r>
      <w:r>
        <w:rPr>
          <w:rFonts w:hint="eastAsia" w:ascii="Times New Roman" w:hAnsi="Times New Roman" w:eastAsia="仿宋" w:cs="Times New Roman"/>
          <w:sz w:val="28"/>
          <w:szCs w:val="32"/>
        </w:rPr>
        <w:t>“</w:t>
      </w:r>
      <w:r>
        <w:rPr>
          <w:rFonts w:hint="eastAsia" w:ascii="Times New Roman" w:hAnsi="Times New Roman" w:eastAsia="仿宋" w:cs="Times New Roman"/>
          <w:sz w:val="28"/>
          <w:szCs w:val="32"/>
          <w:lang w:eastAsia="zh-CN"/>
        </w:rPr>
        <w:t>广西高校智能软件重点实验</w:t>
      </w:r>
      <w:r>
        <w:rPr>
          <w:rFonts w:ascii="Times New Roman" w:hAnsi="Times New Roman" w:eastAsia="仿宋" w:cs="Times New Roman"/>
          <w:sz w:val="28"/>
          <w:szCs w:val="32"/>
        </w:rPr>
        <w:t>开放研究项目资助</w:t>
      </w:r>
      <w:r>
        <w:rPr>
          <w:rFonts w:hint="eastAsia" w:ascii="Times New Roman" w:hAnsi="Times New Roman" w:eastAsia="仿宋" w:cs="Times New Roman"/>
          <w:sz w:val="28"/>
          <w:szCs w:val="32"/>
        </w:rPr>
        <w:t>”</w:t>
      </w:r>
      <w:r>
        <w:rPr>
          <w:rFonts w:ascii="Times New Roman" w:hAnsi="Times New Roman" w:eastAsia="仿宋" w:cs="Times New Roman"/>
          <w:sz w:val="28"/>
          <w:szCs w:val="32"/>
        </w:rPr>
        <w:t xml:space="preserve">字样，英文为：Supported by a grant from </w:t>
      </w:r>
      <w:r>
        <w:rPr>
          <w:rFonts w:hint="eastAsia" w:ascii="Times New Roman" w:hAnsi="Times New Roman" w:eastAsia="仿宋" w:cs="Times New Roman"/>
          <w:sz w:val="28"/>
          <w:szCs w:val="32"/>
        </w:rPr>
        <w:t>Guangxi Colleges and Universities Key Laboratory of Intelligent Software</w:t>
      </w:r>
      <w:r>
        <w:rPr>
          <w:rFonts w:ascii="Times New Roman" w:hAnsi="Times New Roman" w:eastAsia="仿宋" w:cs="Times New Roman"/>
          <w:sz w:val="28"/>
          <w:szCs w:val="32"/>
        </w:rPr>
        <w:t>。</w:t>
      </w:r>
    </w:p>
    <w:p w14:paraId="70BBE1F5">
      <w:pPr>
        <w:spacing w:line="500" w:lineRule="exact"/>
        <w:rPr>
          <w:rFonts w:ascii="Times New Roman" w:hAnsi="Times New Roman" w:eastAsia="仿宋" w:cs="Times New Roman"/>
          <w:sz w:val="28"/>
          <w:szCs w:val="32"/>
        </w:rPr>
      </w:pPr>
      <w:r>
        <w:rPr>
          <w:rFonts w:ascii="Times New Roman" w:hAnsi="Times New Roman" w:eastAsia="仿宋" w:cs="Times New Roman"/>
          <w:b/>
          <w:bCs/>
          <w:sz w:val="28"/>
          <w:szCs w:val="32"/>
        </w:rPr>
        <w:t>第二十五条</w:t>
      </w:r>
      <w:r>
        <w:rPr>
          <w:rFonts w:ascii="Times New Roman" w:hAnsi="Times New Roman" w:eastAsia="仿宋" w:cs="Times New Roman"/>
          <w:sz w:val="28"/>
          <w:szCs w:val="32"/>
        </w:rPr>
        <w:t xml:space="preserve"> 课题成果量化计分办法：</w:t>
      </w:r>
    </w:p>
    <w:p w14:paraId="72D8625F">
      <w:pPr>
        <w:spacing w:line="500" w:lineRule="exact"/>
        <w:ind w:firstLine="420"/>
        <w:rPr>
          <w:rFonts w:ascii="Times New Roman" w:hAnsi="Times New Roman" w:eastAsia="仿宋" w:cs="Times New Roman"/>
          <w:sz w:val="28"/>
          <w:szCs w:val="32"/>
        </w:rPr>
      </w:pPr>
      <w:r>
        <w:rPr>
          <w:rFonts w:ascii="Times New Roman" w:hAnsi="Times New Roman" w:eastAsia="仿宋" w:cs="Times New Roman"/>
          <w:sz w:val="28"/>
          <w:szCs w:val="32"/>
        </w:rPr>
        <w:t>属开放课题基金资助的课题的有关论文、专著、成果等，将</w:t>
      </w:r>
      <w:r>
        <w:rPr>
          <w:rFonts w:hint="eastAsia" w:ascii="Times New Roman" w:hAnsi="Times New Roman" w:eastAsia="仿宋" w:cs="Times New Roman"/>
          <w:sz w:val="28"/>
          <w:szCs w:val="32"/>
          <w:lang w:eastAsia="zh-CN"/>
        </w:rPr>
        <w:t>广西高校智能软件重点实验</w:t>
      </w:r>
      <w:r>
        <w:rPr>
          <w:rFonts w:ascii="Times New Roman" w:hAnsi="Times New Roman" w:eastAsia="仿宋" w:cs="Times New Roman"/>
          <w:sz w:val="28"/>
          <w:szCs w:val="32"/>
        </w:rPr>
        <w:t>作为第一单位的按成果计分表中的分数计算，标注为第二单位按成果计分表中的分数乘0.6计算，标注为第三单位不计分。同一成果原则上只能用于一个项目结题考核，不得重复使用。重点项目分数大于5分为合格，大于6分为良好，大于7分为优秀。一般项目分数大于4分为合格，大于5分为良好，大于6分为优秀。</w:t>
      </w:r>
    </w:p>
    <w:p w14:paraId="7242C5C7">
      <w:pPr>
        <w:widowControl/>
        <w:spacing w:before="100" w:beforeAutospacing="1" w:after="90" w:line="315" w:lineRule="atLeast"/>
        <w:jc w:val="center"/>
        <w:rPr>
          <w:rFonts w:ascii="Times New Roman" w:hAnsi="Times New Roman" w:eastAsia="仿宋" w:cs="Times New Roman"/>
          <w:b/>
          <w:bCs/>
          <w:color w:val="333333"/>
          <w:kern w:val="0"/>
          <w:sz w:val="28"/>
          <w:szCs w:val="28"/>
        </w:rPr>
      </w:pPr>
      <w:r>
        <w:rPr>
          <w:rFonts w:ascii="Times New Roman" w:hAnsi="Times New Roman" w:eastAsia="仿宋" w:cs="Times New Roman"/>
          <w:b/>
          <w:bCs/>
          <w:color w:val="333333"/>
          <w:kern w:val="0"/>
          <w:sz w:val="28"/>
          <w:szCs w:val="28"/>
        </w:rPr>
        <w:t>成果计分表</w:t>
      </w:r>
    </w:p>
    <w:tbl>
      <w:tblPr>
        <w:tblStyle w:val="5"/>
        <w:tblW w:w="9498"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4253"/>
        <w:gridCol w:w="1417"/>
        <w:gridCol w:w="2410"/>
      </w:tblGrid>
      <w:tr w14:paraId="41F33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14:paraId="06AA5975">
            <w:pPr>
              <w:widowControl/>
              <w:spacing w:before="100" w:beforeAutospacing="1" w:after="90" w:line="315" w:lineRule="atLeast"/>
              <w:jc w:val="center"/>
              <w:rPr>
                <w:rFonts w:ascii="Times New Roman" w:hAnsi="Times New Roman" w:eastAsia="仿宋" w:cs="Times New Roman"/>
                <w:b/>
                <w:bCs/>
                <w:color w:val="333333"/>
                <w:kern w:val="0"/>
                <w:sz w:val="28"/>
                <w:szCs w:val="28"/>
              </w:rPr>
            </w:pPr>
            <w:r>
              <w:rPr>
                <w:rFonts w:ascii="Times New Roman" w:hAnsi="Times New Roman" w:eastAsia="仿宋" w:cs="Times New Roman"/>
                <w:b/>
                <w:bCs/>
                <w:color w:val="333333"/>
                <w:kern w:val="0"/>
                <w:sz w:val="28"/>
                <w:szCs w:val="28"/>
              </w:rPr>
              <w:t>成果名称</w:t>
            </w:r>
          </w:p>
        </w:tc>
        <w:tc>
          <w:tcPr>
            <w:tcW w:w="4253" w:type="dxa"/>
          </w:tcPr>
          <w:p w14:paraId="5036A236">
            <w:pPr>
              <w:widowControl/>
              <w:spacing w:before="100" w:beforeAutospacing="1" w:after="90" w:line="315" w:lineRule="atLeast"/>
              <w:jc w:val="center"/>
              <w:rPr>
                <w:rFonts w:ascii="Times New Roman" w:hAnsi="Times New Roman" w:eastAsia="仿宋" w:cs="Times New Roman"/>
                <w:b/>
                <w:bCs/>
                <w:color w:val="333333"/>
                <w:kern w:val="0"/>
                <w:sz w:val="28"/>
                <w:szCs w:val="28"/>
              </w:rPr>
            </w:pPr>
            <w:r>
              <w:rPr>
                <w:rFonts w:ascii="Times New Roman" w:hAnsi="Times New Roman" w:eastAsia="仿宋" w:cs="Times New Roman"/>
                <w:b/>
                <w:bCs/>
                <w:color w:val="333333"/>
                <w:kern w:val="0"/>
                <w:sz w:val="28"/>
                <w:szCs w:val="28"/>
              </w:rPr>
              <w:t>级别</w:t>
            </w:r>
          </w:p>
        </w:tc>
        <w:tc>
          <w:tcPr>
            <w:tcW w:w="1417" w:type="dxa"/>
          </w:tcPr>
          <w:p w14:paraId="5AF9E11C">
            <w:pPr>
              <w:widowControl/>
              <w:spacing w:before="100" w:beforeAutospacing="1" w:after="90" w:line="315" w:lineRule="atLeast"/>
              <w:jc w:val="center"/>
              <w:rPr>
                <w:rFonts w:ascii="Times New Roman" w:hAnsi="Times New Roman" w:eastAsia="仿宋" w:cs="Times New Roman"/>
                <w:b/>
                <w:bCs/>
                <w:color w:val="333333"/>
                <w:kern w:val="0"/>
                <w:sz w:val="28"/>
                <w:szCs w:val="28"/>
              </w:rPr>
            </w:pPr>
            <w:r>
              <w:rPr>
                <w:rFonts w:ascii="Times New Roman" w:hAnsi="Times New Roman" w:eastAsia="仿宋" w:cs="Times New Roman"/>
                <w:b/>
                <w:bCs/>
                <w:color w:val="333333"/>
                <w:kern w:val="0"/>
                <w:sz w:val="28"/>
                <w:szCs w:val="28"/>
              </w:rPr>
              <w:t>计分值</w:t>
            </w:r>
          </w:p>
        </w:tc>
        <w:tc>
          <w:tcPr>
            <w:tcW w:w="2410" w:type="dxa"/>
          </w:tcPr>
          <w:p w14:paraId="3F3DD3CD">
            <w:pPr>
              <w:widowControl/>
              <w:spacing w:before="100" w:beforeAutospacing="1" w:after="90" w:line="315" w:lineRule="atLeast"/>
              <w:jc w:val="center"/>
              <w:rPr>
                <w:rFonts w:ascii="Times New Roman" w:hAnsi="Times New Roman" w:eastAsia="仿宋" w:cs="Times New Roman"/>
                <w:b/>
                <w:bCs/>
                <w:color w:val="333333"/>
                <w:kern w:val="0"/>
                <w:sz w:val="28"/>
                <w:szCs w:val="28"/>
              </w:rPr>
            </w:pPr>
            <w:r>
              <w:rPr>
                <w:rFonts w:ascii="Times New Roman" w:hAnsi="Times New Roman" w:eastAsia="仿宋" w:cs="Times New Roman"/>
                <w:b/>
                <w:bCs/>
                <w:color w:val="333333"/>
                <w:kern w:val="0"/>
                <w:sz w:val="28"/>
                <w:szCs w:val="28"/>
              </w:rPr>
              <w:t>备注</w:t>
            </w:r>
          </w:p>
        </w:tc>
      </w:tr>
      <w:tr w14:paraId="1A692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14:paraId="2A97277D">
            <w:pPr>
              <w:widowControl/>
              <w:spacing w:before="100" w:beforeAutospacing="1" w:after="90" w:line="3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论文</w:t>
            </w:r>
          </w:p>
        </w:tc>
        <w:tc>
          <w:tcPr>
            <w:tcW w:w="4253" w:type="dxa"/>
          </w:tcPr>
          <w:p w14:paraId="03D29DDC">
            <w:pPr>
              <w:widowControl/>
              <w:spacing w:before="100" w:beforeAutospacing="1" w:after="90" w:line="3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SCI一区或CCFA类会议</w:t>
            </w:r>
          </w:p>
        </w:tc>
        <w:tc>
          <w:tcPr>
            <w:tcW w:w="1417" w:type="dxa"/>
          </w:tcPr>
          <w:p w14:paraId="41FEC448">
            <w:pPr>
              <w:widowControl/>
              <w:spacing w:before="100" w:beforeAutospacing="1" w:after="90" w:line="3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9.0</w:t>
            </w:r>
          </w:p>
        </w:tc>
        <w:tc>
          <w:tcPr>
            <w:tcW w:w="2410" w:type="dxa"/>
          </w:tcPr>
          <w:p w14:paraId="65BCE34F">
            <w:pPr>
              <w:rPr>
                <w:rFonts w:ascii="Times New Roman" w:hAnsi="Times New Roman" w:cs="Times New Roman"/>
              </w:rPr>
            </w:pPr>
            <w:r>
              <w:rPr>
                <w:rFonts w:ascii="Times New Roman" w:hAnsi="Times New Roman" w:eastAsia="仿宋" w:cs="Times New Roman"/>
                <w:color w:val="000000"/>
                <w:kern w:val="0"/>
                <w:sz w:val="28"/>
                <w:szCs w:val="28"/>
              </w:rPr>
              <w:t>实验室第一单位</w:t>
            </w:r>
          </w:p>
        </w:tc>
      </w:tr>
      <w:tr w14:paraId="0F7BA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14:paraId="505ADC94">
            <w:pPr>
              <w:widowControl/>
              <w:spacing w:before="100" w:beforeAutospacing="1" w:after="90" w:line="3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论文</w:t>
            </w:r>
          </w:p>
        </w:tc>
        <w:tc>
          <w:tcPr>
            <w:tcW w:w="4253" w:type="dxa"/>
          </w:tcPr>
          <w:p w14:paraId="48CCFA33">
            <w:pPr>
              <w:widowControl/>
              <w:spacing w:before="100" w:beforeAutospacing="1" w:after="90" w:line="3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SCI二区或CCFB类会议</w:t>
            </w:r>
          </w:p>
        </w:tc>
        <w:tc>
          <w:tcPr>
            <w:tcW w:w="1417" w:type="dxa"/>
          </w:tcPr>
          <w:p w14:paraId="7AA74799">
            <w:pPr>
              <w:widowControl/>
              <w:spacing w:before="100" w:beforeAutospacing="1" w:after="90" w:line="3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kern w:val="0"/>
                <w:sz w:val="28"/>
                <w:szCs w:val="28"/>
              </w:rPr>
              <w:t>7.0</w:t>
            </w:r>
          </w:p>
        </w:tc>
        <w:tc>
          <w:tcPr>
            <w:tcW w:w="2410" w:type="dxa"/>
          </w:tcPr>
          <w:p w14:paraId="7E72A6F3">
            <w:pPr>
              <w:rPr>
                <w:rFonts w:ascii="Times New Roman" w:hAnsi="Times New Roman" w:cs="Times New Roman"/>
              </w:rPr>
            </w:pPr>
            <w:r>
              <w:rPr>
                <w:rFonts w:ascii="Times New Roman" w:hAnsi="Times New Roman" w:eastAsia="仿宋" w:cs="Times New Roman"/>
                <w:color w:val="000000"/>
                <w:kern w:val="0"/>
                <w:sz w:val="28"/>
                <w:szCs w:val="28"/>
              </w:rPr>
              <w:t>实验室第一单位</w:t>
            </w:r>
          </w:p>
        </w:tc>
      </w:tr>
      <w:tr w14:paraId="4953D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14:paraId="15D775A9">
            <w:pPr>
              <w:widowControl/>
              <w:spacing w:before="100" w:beforeAutospacing="1" w:after="90" w:line="3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论文</w:t>
            </w:r>
          </w:p>
        </w:tc>
        <w:tc>
          <w:tcPr>
            <w:tcW w:w="4253" w:type="dxa"/>
          </w:tcPr>
          <w:p w14:paraId="05C99908">
            <w:pPr>
              <w:widowControl/>
              <w:spacing w:before="100" w:beforeAutospacing="1" w:after="90" w:line="3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SCI三区或CCF国内A类期刊</w:t>
            </w:r>
          </w:p>
        </w:tc>
        <w:tc>
          <w:tcPr>
            <w:tcW w:w="1417" w:type="dxa"/>
          </w:tcPr>
          <w:p w14:paraId="22008A12">
            <w:pPr>
              <w:widowControl/>
              <w:spacing w:before="100" w:beforeAutospacing="1" w:after="90" w:line="3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4.5</w:t>
            </w:r>
          </w:p>
        </w:tc>
        <w:tc>
          <w:tcPr>
            <w:tcW w:w="2410" w:type="dxa"/>
          </w:tcPr>
          <w:p w14:paraId="09BD96EE">
            <w:pPr>
              <w:rPr>
                <w:rFonts w:ascii="Times New Roman" w:hAnsi="Times New Roman" w:cs="Times New Roman"/>
              </w:rPr>
            </w:pPr>
            <w:r>
              <w:rPr>
                <w:rFonts w:ascii="Times New Roman" w:hAnsi="Times New Roman" w:eastAsia="仿宋" w:cs="Times New Roman"/>
                <w:color w:val="000000"/>
                <w:kern w:val="0"/>
                <w:sz w:val="28"/>
                <w:szCs w:val="28"/>
              </w:rPr>
              <w:t>实验室第一单位</w:t>
            </w:r>
          </w:p>
        </w:tc>
      </w:tr>
      <w:tr w14:paraId="2513A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14:paraId="30C79C42">
            <w:pPr>
              <w:widowControl/>
              <w:spacing w:before="100" w:beforeAutospacing="1" w:after="90" w:line="3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论文</w:t>
            </w:r>
          </w:p>
        </w:tc>
        <w:tc>
          <w:tcPr>
            <w:tcW w:w="4253" w:type="dxa"/>
          </w:tcPr>
          <w:p w14:paraId="74C25C07">
            <w:pPr>
              <w:widowControl/>
              <w:spacing w:before="100" w:beforeAutospacing="1" w:after="90" w:line="3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SCI四区或CCFC类会议</w:t>
            </w:r>
          </w:p>
        </w:tc>
        <w:tc>
          <w:tcPr>
            <w:tcW w:w="1417" w:type="dxa"/>
          </w:tcPr>
          <w:p w14:paraId="5F516064">
            <w:pPr>
              <w:widowControl/>
              <w:spacing w:before="100" w:beforeAutospacing="1" w:after="90" w:line="3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3.5</w:t>
            </w:r>
          </w:p>
        </w:tc>
        <w:tc>
          <w:tcPr>
            <w:tcW w:w="2410" w:type="dxa"/>
          </w:tcPr>
          <w:p w14:paraId="4FEBD33D">
            <w:pPr>
              <w:rPr>
                <w:rFonts w:ascii="Times New Roman" w:hAnsi="Times New Roman" w:cs="Times New Roman"/>
              </w:rPr>
            </w:pPr>
            <w:r>
              <w:rPr>
                <w:rFonts w:ascii="Times New Roman" w:hAnsi="Times New Roman" w:eastAsia="仿宋" w:cs="Times New Roman"/>
                <w:color w:val="000000"/>
                <w:kern w:val="0"/>
                <w:sz w:val="28"/>
                <w:szCs w:val="28"/>
              </w:rPr>
              <w:t>实验室第一单位</w:t>
            </w:r>
          </w:p>
        </w:tc>
      </w:tr>
      <w:tr w14:paraId="71A4F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14:paraId="7F31D136">
            <w:pPr>
              <w:widowControl/>
              <w:spacing w:before="100" w:beforeAutospacing="1" w:after="90" w:line="3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论文</w:t>
            </w:r>
          </w:p>
        </w:tc>
        <w:tc>
          <w:tcPr>
            <w:tcW w:w="4253" w:type="dxa"/>
          </w:tcPr>
          <w:p w14:paraId="3533F11D">
            <w:pPr>
              <w:widowControl/>
              <w:spacing w:before="100" w:beforeAutospacing="1" w:after="90" w:line="3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国内核心期刊或EI</w:t>
            </w:r>
            <w:r>
              <w:rPr>
                <w:rFonts w:hint="eastAsia" w:ascii="Times New Roman" w:hAnsi="Times New Roman" w:eastAsia="仿宋" w:cs="Times New Roman"/>
                <w:color w:val="000000"/>
                <w:kern w:val="0"/>
                <w:sz w:val="28"/>
                <w:szCs w:val="28"/>
              </w:rPr>
              <w:t>期刊</w:t>
            </w:r>
          </w:p>
        </w:tc>
        <w:tc>
          <w:tcPr>
            <w:tcW w:w="1417" w:type="dxa"/>
          </w:tcPr>
          <w:p w14:paraId="24B5BFFA">
            <w:pPr>
              <w:widowControl/>
              <w:spacing w:before="100" w:beforeAutospacing="1" w:after="90" w:line="3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kern w:val="0"/>
                <w:sz w:val="28"/>
                <w:szCs w:val="28"/>
              </w:rPr>
              <w:t>2.0</w:t>
            </w:r>
          </w:p>
        </w:tc>
        <w:tc>
          <w:tcPr>
            <w:tcW w:w="2410" w:type="dxa"/>
          </w:tcPr>
          <w:p w14:paraId="6B929683">
            <w:pPr>
              <w:widowControl/>
              <w:spacing w:before="100" w:beforeAutospacing="1" w:after="90" w:line="360" w:lineRule="exact"/>
              <w:jc w:val="left"/>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实验室第一单位</w:t>
            </w:r>
          </w:p>
        </w:tc>
      </w:tr>
      <w:tr w14:paraId="29A40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14:paraId="3F44C15A">
            <w:pPr>
              <w:widowControl/>
              <w:spacing w:before="100" w:beforeAutospacing="1" w:after="90" w:line="3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论文</w:t>
            </w:r>
          </w:p>
        </w:tc>
        <w:tc>
          <w:tcPr>
            <w:tcW w:w="4253" w:type="dxa"/>
          </w:tcPr>
          <w:p w14:paraId="4BBA6DEA">
            <w:pPr>
              <w:widowControl/>
              <w:spacing w:before="100" w:beforeAutospacing="1" w:after="90" w:line="360" w:lineRule="exact"/>
              <w:jc w:val="center"/>
              <w:rPr>
                <w:rFonts w:ascii="Times New Roman" w:hAnsi="Times New Roman" w:eastAsia="仿宋" w:cs="Times New Roman"/>
                <w:color w:val="000000"/>
                <w:kern w:val="0"/>
                <w:sz w:val="28"/>
                <w:szCs w:val="28"/>
              </w:rPr>
            </w:pPr>
            <w:r>
              <w:rPr>
                <w:rFonts w:hint="eastAsia" w:ascii="Times New Roman" w:hAnsi="Times New Roman" w:eastAsia="仿宋" w:cs="Times New Roman"/>
                <w:color w:val="000000"/>
                <w:kern w:val="0"/>
                <w:sz w:val="28"/>
                <w:szCs w:val="28"/>
              </w:rPr>
              <w:t>普通EI会议</w:t>
            </w:r>
          </w:p>
        </w:tc>
        <w:tc>
          <w:tcPr>
            <w:tcW w:w="1417" w:type="dxa"/>
          </w:tcPr>
          <w:p w14:paraId="4A178A24">
            <w:pPr>
              <w:widowControl/>
              <w:spacing w:before="100" w:beforeAutospacing="1" w:after="90" w:line="360" w:lineRule="exact"/>
              <w:jc w:val="center"/>
              <w:rPr>
                <w:rFonts w:ascii="Times New Roman" w:hAnsi="Times New Roman" w:eastAsia="仿宋" w:cs="Times New Roman"/>
                <w:kern w:val="0"/>
                <w:sz w:val="28"/>
                <w:szCs w:val="28"/>
              </w:rPr>
            </w:pPr>
            <w:r>
              <w:rPr>
                <w:rFonts w:ascii="Times New Roman" w:hAnsi="Times New Roman" w:eastAsia="仿宋" w:cs="Times New Roman"/>
                <w:kern w:val="0"/>
                <w:sz w:val="28"/>
                <w:szCs w:val="28"/>
              </w:rPr>
              <w:t>1.5</w:t>
            </w:r>
          </w:p>
        </w:tc>
        <w:tc>
          <w:tcPr>
            <w:tcW w:w="2410" w:type="dxa"/>
          </w:tcPr>
          <w:p w14:paraId="041B62A5">
            <w:pPr>
              <w:widowControl/>
              <w:spacing w:before="100" w:beforeAutospacing="1" w:after="90" w:line="360" w:lineRule="exact"/>
              <w:jc w:val="left"/>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实验室第一单位</w:t>
            </w:r>
          </w:p>
        </w:tc>
      </w:tr>
      <w:tr w14:paraId="65520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14:paraId="61BF7A2C">
            <w:pPr>
              <w:widowControl/>
              <w:spacing w:before="100" w:beforeAutospacing="1" w:after="90" w:line="3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专利</w:t>
            </w:r>
          </w:p>
        </w:tc>
        <w:tc>
          <w:tcPr>
            <w:tcW w:w="4253" w:type="dxa"/>
          </w:tcPr>
          <w:p w14:paraId="09BEC6F9">
            <w:pPr>
              <w:widowControl/>
              <w:spacing w:before="100" w:beforeAutospacing="1" w:after="90" w:line="3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获得发明专利</w:t>
            </w:r>
          </w:p>
        </w:tc>
        <w:tc>
          <w:tcPr>
            <w:tcW w:w="1417" w:type="dxa"/>
          </w:tcPr>
          <w:p w14:paraId="76E401E4">
            <w:pPr>
              <w:widowControl/>
              <w:spacing w:before="100" w:beforeAutospacing="1" w:after="90" w:line="3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1.0</w:t>
            </w:r>
          </w:p>
        </w:tc>
        <w:tc>
          <w:tcPr>
            <w:tcW w:w="2410" w:type="dxa"/>
          </w:tcPr>
          <w:p w14:paraId="242973F4">
            <w:pPr>
              <w:widowControl/>
              <w:spacing w:before="100" w:beforeAutospacing="1" w:after="90" w:line="360" w:lineRule="exact"/>
              <w:jc w:val="left"/>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实验室第一单位</w:t>
            </w:r>
          </w:p>
        </w:tc>
      </w:tr>
      <w:tr w14:paraId="6D3CE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14:paraId="18224855">
            <w:pPr>
              <w:widowControl/>
              <w:spacing w:before="100" w:beforeAutospacing="1" w:after="90" w:line="3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专利</w:t>
            </w:r>
          </w:p>
        </w:tc>
        <w:tc>
          <w:tcPr>
            <w:tcW w:w="4253" w:type="dxa"/>
          </w:tcPr>
          <w:p w14:paraId="763D974D">
            <w:pPr>
              <w:widowControl/>
              <w:spacing w:before="100" w:beforeAutospacing="1" w:after="90" w:line="3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申请发明专利</w:t>
            </w:r>
          </w:p>
        </w:tc>
        <w:tc>
          <w:tcPr>
            <w:tcW w:w="1417" w:type="dxa"/>
          </w:tcPr>
          <w:p w14:paraId="33E26E8B">
            <w:pPr>
              <w:widowControl/>
              <w:spacing w:before="100" w:beforeAutospacing="1" w:after="90" w:line="3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kern w:val="0"/>
                <w:sz w:val="28"/>
                <w:szCs w:val="28"/>
              </w:rPr>
              <w:t>0.3</w:t>
            </w:r>
          </w:p>
        </w:tc>
        <w:tc>
          <w:tcPr>
            <w:tcW w:w="2410" w:type="dxa"/>
          </w:tcPr>
          <w:p w14:paraId="10B790DB">
            <w:pPr>
              <w:rPr>
                <w:rFonts w:ascii="Times New Roman" w:hAnsi="Times New Roman" w:cs="Times New Roman"/>
              </w:rPr>
            </w:pPr>
            <w:r>
              <w:rPr>
                <w:rFonts w:ascii="Times New Roman" w:hAnsi="Times New Roman" w:eastAsia="仿宋" w:cs="Times New Roman"/>
                <w:color w:val="000000"/>
                <w:kern w:val="0"/>
                <w:sz w:val="28"/>
                <w:szCs w:val="28"/>
              </w:rPr>
              <w:t>实验室第一单位</w:t>
            </w:r>
          </w:p>
        </w:tc>
      </w:tr>
      <w:tr w14:paraId="6E2F1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14:paraId="54FE86D3">
            <w:pPr>
              <w:widowControl/>
              <w:spacing w:before="100" w:beforeAutospacing="1" w:after="90" w:line="3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专利</w:t>
            </w:r>
          </w:p>
        </w:tc>
        <w:tc>
          <w:tcPr>
            <w:tcW w:w="4253" w:type="dxa"/>
          </w:tcPr>
          <w:p w14:paraId="43872CA3">
            <w:pPr>
              <w:widowControl/>
              <w:spacing w:before="100" w:beforeAutospacing="1" w:after="90" w:line="3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获得新型实用专利</w:t>
            </w:r>
          </w:p>
        </w:tc>
        <w:tc>
          <w:tcPr>
            <w:tcW w:w="1417" w:type="dxa"/>
          </w:tcPr>
          <w:p w14:paraId="33C836D7">
            <w:pPr>
              <w:widowControl/>
              <w:spacing w:before="100" w:beforeAutospacing="1" w:after="90" w:line="3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0.5</w:t>
            </w:r>
          </w:p>
        </w:tc>
        <w:tc>
          <w:tcPr>
            <w:tcW w:w="2410" w:type="dxa"/>
          </w:tcPr>
          <w:p w14:paraId="22ECB6D7">
            <w:pPr>
              <w:rPr>
                <w:rFonts w:ascii="Times New Roman" w:hAnsi="Times New Roman" w:cs="Times New Roman"/>
              </w:rPr>
            </w:pPr>
            <w:r>
              <w:rPr>
                <w:rFonts w:ascii="Times New Roman" w:hAnsi="Times New Roman" w:eastAsia="仿宋" w:cs="Times New Roman"/>
                <w:color w:val="000000"/>
                <w:kern w:val="0"/>
                <w:sz w:val="28"/>
                <w:szCs w:val="28"/>
              </w:rPr>
              <w:t>实验室第一单位</w:t>
            </w:r>
          </w:p>
        </w:tc>
      </w:tr>
      <w:tr w14:paraId="63603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14:paraId="206C69D3">
            <w:pPr>
              <w:widowControl/>
              <w:spacing w:before="100" w:beforeAutospacing="1" w:after="90" w:line="3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著作权</w:t>
            </w:r>
          </w:p>
        </w:tc>
        <w:tc>
          <w:tcPr>
            <w:tcW w:w="4253" w:type="dxa"/>
          </w:tcPr>
          <w:p w14:paraId="7A248E0E">
            <w:pPr>
              <w:widowControl/>
              <w:spacing w:before="100" w:beforeAutospacing="1" w:after="90" w:line="3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获得软件著作权</w:t>
            </w:r>
          </w:p>
        </w:tc>
        <w:tc>
          <w:tcPr>
            <w:tcW w:w="1417" w:type="dxa"/>
          </w:tcPr>
          <w:p w14:paraId="676A9716">
            <w:pPr>
              <w:widowControl/>
              <w:spacing w:before="100" w:beforeAutospacing="1" w:after="90" w:line="3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0.1</w:t>
            </w:r>
          </w:p>
        </w:tc>
        <w:tc>
          <w:tcPr>
            <w:tcW w:w="2410" w:type="dxa"/>
          </w:tcPr>
          <w:p w14:paraId="7F330553">
            <w:pPr>
              <w:rPr>
                <w:rFonts w:ascii="Times New Roman" w:hAnsi="Times New Roman" w:cs="Times New Roman"/>
              </w:rPr>
            </w:pPr>
            <w:r>
              <w:rPr>
                <w:rFonts w:ascii="Times New Roman" w:hAnsi="Times New Roman" w:eastAsia="仿宋" w:cs="Times New Roman"/>
                <w:color w:val="000000"/>
                <w:kern w:val="0"/>
                <w:sz w:val="28"/>
                <w:szCs w:val="28"/>
              </w:rPr>
              <w:t>实验室第一单位</w:t>
            </w:r>
          </w:p>
        </w:tc>
      </w:tr>
      <w:tr w14:paraId="75CFB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14:paraId="7CE946B3">
            <w:pPr>
              <w:widowControl/>
              <w:spacing w:before="100" w:beforeAutospacing="1" w:after="90" w:line="3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获奖</w:t>
            </w:r>
          </w:p>
        </w:tc>
        <w:tc>
          <w:tcPr>
            <w:tcW w:w="4253" w:type="dxa"/>
          </w:tcPr>
          <w:p w14:paraId="1C4A33AC">
            <w:pPr>
              <w:widowControl/>
              <w:spacing w:before="100" w:beforeAutospacing="1" w:after="90" w:line="3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省部级一等</w:t>
            </w:r>
          </w:p>
        </w:tc>
        <w:tc>
          <w:tcPr>
            <w:tcW w:w="1417" w:type="dxa"/>
          </w:tcPr>
          <w:p w14:paraId="65ACFDA9">
            <w:pPr>
              <w:widowControl/>
              <w:spacing w:before="100" w:beforeAutospacing="1" w:after="90" w:line="3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20</w:t>
            </w:r>
          </w:p>
        </w:tc>
        <w:tc>
          <w:tcPr>
            <w:tcW w:w="2410" w:type="dxa"/>
          </w:tcPr>
          <w:p w14:paraId="388C34BB">
            <w:pPr>
              <w:widowControl/>
              <w:spacing w:before="100" w:beforeAutospacing="1" w:after="90" w:line="360" w:lineRule="exact"/>
              <w:jc w:val="left"/>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实验室</w:t>
            </w:r>
            <w:r>
              <w:rPr>
                <w:rFonts w:hint="eastAsia" w:ascii="Times New Roman" w:hAnsi="Times New Roman" w:eastAsia="仿宋" w:cs="Times New Roman"/>
                <w:color w:val="000000"/>
                <w:kern w:val="0"/>
                <w:sz w:val="28"/>
                <w:szCs w:val="28"/>
              </w:rPr>
              <w:t>挂名</w:t>
            </w:r>
          </w:p>
        </w:tc>
      </w:tr>
      <w:tr w14:paraId="0EBB7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14:paraId="3CF2A77C">
            <w:pPr>
              <w:widowControl/>
              <w:spacing w:before="100" w:beforeAutospacing="1" w:after="90" w:line="3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获奖</w:t>
            </w:r>
          </w:p>
        </w:tc>
        <w:tc>
          <w:tcPr>
            <w:tcW w:w="4253" w:type="dxa"/>
          </w:tcPr>
          <w:p w14:paraId="44100D4C">
            <w:pPr>
              <w:widowControl/>
              <w:spacing w:before="100" w:beforeAutospacing="1" w:after="90" w:line="3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省部级二等</w:t>
            </w:r>
          </w:p>
        </w:tc>
        <w:tc>
          <w:tcPr>
            <w:tcW w:w="1417" w:type="dxa"/>
          </w:tcPr>
          <w:p w14:paraId="36DB00DD">
            <w:pPr>
              <w:widowControl/>
              <w:spacing w:before="100" w:beforeAutospacing="1" w:after="90" w:line="3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15</w:t>
            </w:r>
          </w:p>
        </w:tc>
        <w:tc>
          <w:tcPr>
            <w:tcW w:w="2410" w:type="dxa"/>
          </w:tcPr>
          <w:p w14:paraId="0ABCF97A">
            <w:pPr>
              <w:rPr>
                <w:rFonts w:ascii="Times New Roman" w:hAnsi="Times New Roman" w:cs="Times New Roman"/>
              </w:rPr>
            </w:pPr>
            <w:r>
              <w:rPr>
                <w:rFonts w:ascii="Times New Roman" w:hAnsi="Times New Roman" w:eastAsia="仿宋" w:cs="Times New Roman"/>
                <w:color w:val="000000"/>
                <w:kern w:val="0"/>
                <w:sz w:val="28"/>
                <w:szCs w:val="28"/>
              </w:rPr>
              <w:t>实验室</w:t>
            </w:r>
            <w:r>
              <w:rPr>
                <w:rFonts w:hint="eastAsia" w:ascii="Times New Roman" w:hAnsi="Times New Roman" w:eastAsia="仿宋" w:cs="Times New Roman"/>
                <w:color w:val="000000"/>
                <w:kern w:val="0"/>
                <w:sz w:val="28"/>
                <w:szCs w:val="28"/>
              </w:rPr>
              <w:t>挂名</w:t>
            </w:r>
          </w:p>
        </w:tc>
      </w:tr>
      <w:tr w14:paraId="51F9A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14:paraId="48367008">
            <w:pPr>
              <w:widowControl/>
              <w:spacing w:before="100" w:beforeAutospacing="1" w:after="90" w:line="3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获奖</w:t>
            </w:r>
          </w:p>
        </w:tc>
        <w:tc>
          <w:tcPr>
            <w:tcW w:w="4253" w:type="dxa"/>
          </w:tcPr>
          <w:p w14:paraId="6B74B7DF">
            <w:pPr>
              <w:widowControl/>
              <w:spacing w:before="100" w:beforeAutospacing="1" w:after="90" w:line="3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省部级三等</w:t>
            </w:r>
          </w:p>
        </w:tc>
        <w:tc>
          <w:tcPr>
            <w:tcW w:w="1417" w:type="dxa"/>
          </w:tcPr>
          <w:p w14:paraId="77BEE576">
            <w:pPr>
              <w:widowControl/>
              <w:spacing w:before="100" w:beforeAutospacing="1" w:after="90" w:line="3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12</w:t>
            </w:r>
          </w:p>
        </w:tc>
        <w:tc>
          <w:tcPr>
            <w:tcW w:w="2410" w:type="dxa"/>
          </w:tcPr>
          <w:p w14:paraId="7175DF05">
            <w:pPr>
              <w:rPr>
                <w:rFonts w:ascii="Times New Roman" w:hAnsi="Times New Roman" w:cs="Times New Roman"/>
              </w:rPr>
            </w:pPr>
            <w:r>
              <w:rPr>
                <w:rFonts w:ascii="Times New Roman" w:hAnsi="Times New Roman" w:eastAsia="仿宋" w:cs="Times New Roman"/>
                <w:color w:val="000000"/>
                <w:kern w:val="0"/>
                <w:sz w:val="28"/>
                <w:szCs w:val="28"/>
              </w:rPr>
              <w:t>实验室</w:t>
            </w:r>
            <w:r>
              <w:rPr>
                <w:rFonts w:hint="eastAsia" w:ascii="Times New Roman" w:hAnsi="Times New Roman" w:eastAsia="仿宋" w:cs="Times New Roman"/>
                <w:color w:val="000000"/>
                <w:kern w:val="0"/>
                <w:sz w:val="28"/>
                <w:szCs w:val="28"/>
              </w:rPr>
              <w:t>挂名</w:t>
            </w:r>
          </w:p>
        </w:tc>
      </w:tr>
      <w:tr w14:paraId="5BA60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14:paraId="7165DA7B">
            <w:pPr>
              <w:widowControl/>
              <w:spacing w:before="100" w:beforeAutospacing="1" w:after="90" w:line="3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获奖</w:t>
            </w:r>
          </w:p>
        </w:tc>
        <w:tc>
          <w:tcPr>
            <w:tcW w:w="4253" w:type="dxa"/>
          </w:tcPr>
          <w:p w14:paraId="6B7B92DF">
            <w:pPr>
              <w:widowControl/>
              <w:spacing w:before="100" w:beforeAutospacing="1" w:after="90" w:line="3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市厅级一等</w:t>
            </w:r>
          </w:p>
        </w:tc>
        <w:tc>
          <w:tcPr>
            <w:tcW w:w="1417" w:type="dxa"/>
          </w:tcPr>
          <w:p w14:paraId="7EBE6E51">
            <w:pPr>
              <w:widowControl/>
              <w:spacing w:before="100" w:beforeAutospacing="1" w:after="90" w:line="3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kern w:val="0"/>
                <w:sz w:val="28"/>
                <w:szCs w:val="28"/>
              </w:rPr>
              <w:t>10</w:t>
            </w:r>
          </w:p>
        </w:tc>
        <w:tc>
          <w:tcPr>
            <w:tcW w:w="2410" w:type="dxa"/>
          </w:tcPr>
          <w:p w14:paraId="6A9B1C9F">
            <w:pPr>
              <w:rPr>
                <w:rFonts w:ascii="Times New Roman" w:hAnsi="Times New Roman" w:cs="Times New Roman"/>
              </w:rPr>
            </w:pPr>
            <w:r>
              <w:rPr>
                <w:rFonts w:ascii="Times New Roman" w:hAnsi="Times New Roman" w:eastAsia="仿宋" w:cs="Times New Roman"/>
                <w:color w:val="000000"/>
                <w:kern w:val="0"/>
                <w:sz w:val="28"/>
                <w:szCs w:val="28"/>
              </w:rPr>
              <w:t>实验室</w:t>
            </w:r>
            <w:r>
              <w:rPr>
                <w:rFonts w:hint="eastAsia" w:ascii="Times New Roman" w:hAnsi="Times New Roman" w:eastAsia="仿宋" w:cs="Times New Roman"/>
                <w:color w:val="000000"/>
                <w:kern w:val="0"/>
                <w:sz w:val="28"/>
                <w:szCs w:val="28"/>
              </w:rPr>
              <w:t>挂名</w:t>
            </w:r>
          </w:p>
        </w:tc>
      </w:tr>
      <w:tr w14:paraId="3A14A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14:paraId="0AA9F4C9">
            <w:pPr>
              <w:widowControl/>
              <w:spacing w:before="100" w:beforeAutospacing="1" w:after="90" w:line="3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获奖</w:t>
            </w:r>
          </w:p>
        </w:tc>
        <w:tc>
          <w:tcPr>
            <w:tcW w:w="4253" w:type="dxa"/>
          </w:tcPr>
          <w:p w14:paraId="352075BF">
            <w:pPr>
              <w:widowControl/>
              <w:spacing w:before="100" w:beforeAutospacing="1" w:after="90" w:line="3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市厅级二等</w:t>
            </w:r>
          </w:p>
        </w:tc>
        <w:tc>
          <w:tcPr>
            <w:tcW w:w="1417" w:type="dxa"/>
          </w:tcPr>
          <w:p w14:paraId="3951F91A">
            <w:pPr>
              <w:widowControl/>
              <w:spacing w:before="100" w:beforeAutospacing="1" w:after="90" w:line="3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6</w:t>
            </w:r>
          </w:p>
        </w:tc>
        <w:tc>
          <w:tcPr>
            <w:tcW w:w="2410" w:type="dxa"/>
          </w:tcPr>
          <w:p w14:paraId="18CE36AF">
            <w:pPr>
              <w:rPr>
                <w:rFonts w:ascii="Times New Roman" w:hAnsi="Times New Roman" w:cs="Times New Roman"/>
              </w:rPr>
            </w:pPr>
            <w:r>
              <w:rPr>
                <w:rFonts w:ascii="Times New Roman" w:hAnsi="Times New Roman" w:eastAsia="仿宋" w:cs="Times New Roman"/>
                <w:color w:val="000000"/>
                <w:kern w:val="0"/>
                <w:sz w:val="28"/>
                <w:szCs w:val="28"/>
              </w:rPr>
              <w:t>实验室</w:t>
            </w:r>
            <w:r>
              <w:rPr>
                <w:rFonts w:hint="eastAsia" w:ascii="Times New Roman" w:hAnsi="Times New Roman" w:eastAsia="仿宋" w:cs="Times New Roman"/>
                <w:color w:val="000000"/>
                <w:kern w:val="0"/>
                <w:sz w:val="28"/>
                <w:szCs w:val="28"/>
              </w:rPr>
              <w:t>挂名</w:t>
            </w:r>
          </w:p>
        </w:tc>
      </w:tr>
      <w:tr w14:paraId="5AF67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418" w:type="dxa"/>
          </w:tcPr>
          <w:p w14:paraId="4499BBB1">
            <w:pPr>
              <w:widowControl/>
              <w:spacing w:before="100" w:beforeAutospacing="1" w:after="90" w:line="3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获奖</w:t>
            </w:r>
          </w:p>
        </w:tc>
        <w:tc>
          <w:tcPr>
            <w:tcW w:w="4253" w:type="dxa"/>
          </w:tcPr>
          <w:p w14:paraId="58C24F83">
            <w:pPr>
              <w:widowControl/>
              <w:spacing w:before="100" w:beforeAutospacing="1" w:after="90" w:line="3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市厅级三等</w:t>
            </w:r>
          </w:p>
        </w:tc>
        <w:tc>
          <w:tcPr>
            <w:tcW w:w="1417" w:type="dxa"/>
          </w:tcPr>
          <w:p w14:paraId="3171491B">
            <w:pPr>
              <w:widowControl/>
              <w:spacing w:before="100" w:beforeAutospacing="1" w:after="90" w:line="3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4</w:t>
            </w:r>
          </w:p>
        </w:tc>
        <w:tc>
          <w:tcPr>
            <w:tcW w:w="2410" w:type="dxa"/>
          </w:tcPr>
          <w:p w14:paraId="620E5597">
            <w:pPr>
              <w:rPr>
                <w:rFonts w:ascii="Times New Roman" w:hAnsi="Times New Roman" w:cs="Times New Roman"/>
              </w:rPr>
            </w:pPr>
            <w:r>
              <w:rPr>
                <w:rFonts w:ascii="Times New Roman" w:hAnsi="Times New Roman" w:eastAsia="仿宋" w:cs="Times New Roman"/>
                <w:color w:val="000000"/>
                <w:kern w:val="0"/>
                <w:sz w:val="28"/>
                <w:szCs w:val="28"/>
              </w:rPr>
              <w:t>实验室</w:t>
            </w:r>
            <w:r>
              <w:rPr>
                <w:rFonts w:hint="eastAsia" w:ascii="Times New Roman" w:hAnsi="Times New Roman" w:eastAsia="仿宋" w:cs="Times New Roman"/>
                <w:color w:val="000000"/>
                <w:kern w:val="0"/>
                <w:sz w:val="28"/>
                <w:szCs w:val="28"/>
              </w:rPr>
              <w:t>挂名</w:t>
            </w:r>
          </w:p>
        </w:tc>
      </w:tr>
    </w:tbl>
    <w:p w14:paraId="3C729BEF">
      <w:pPr>
        <w:spacing w:before="156" w:beforeLines="50" w:line="500" w:lineRule="exact"/>
        <w:rPr>
          <w:rFonts w:ascii="Times New Roman" w:hAnsi="Times New Roman" w:eastAsia="仿宋" w:cs="Times New Roman"/>
          <w:sz w:val="28"/>
          <w:szCs w:val="32"/>
        </w:rPr>
      </w:pPr>
      <w:r>
        <w:rPr>
          <w:rFonts w:ascii="Times New Roman" w:hAnsi="Times New Roman" w:eastAsia="仿宋" w:cs="Times New Roman"/>
          <w:b/>
          <w:bCs/>
          <w:sz w:val="28"/>
          <w:szCs w:val="32"/>
        </w:rPr>
        <w:t xml:space="preserve">第二十六条 </w:t>
      </w:r>
      <w:r>
        <w:rPr>
          <w:rFonts w:ascii="Times New Roman" w:hAnsi="Times New Roman" w:eastAsia="仿宋" w:cs="Times New Roman"/>
          <w:sz w:val="28"/>
          <w:szCs w:val="32"/>
        </w:rPr>
        <w:t>若开放课题涉及成果转化，因成果属于实验室所有，则应与实验室人员商定，另行签订成果转化合同。</w:t>
      </w:r>
    </w:p>
    <w:p w14:paraId="13D4F7DE">
      <w:pPr>
        <w:spacing w:line="500" w:lineRule="exact"/>
        <w:rPr>
          <w:rFonts w:ascii="Times New Roman" w:hAnsi="Times New Roman" w:eastAsia="仿宋" w:cs="Times New Roman"/>
          <w:sz w:val="28"/>
          <w:szCs w:val="32"/>
        </w:rPr>
      </w:pPr>
      <w:r>
        <w:rPr>
          <w:rFonts w:ascii="Times New Roman" w:hAnsi="Times New Roman" w:eastAsia="仿宋" w:cs="Times New Roman"/>
          <w:b/>
          <w:bCs/>
          <w:sz w:val="28"/>
          <w:szCs w:val="32"/>
        </w:rPr>
        <w:t>第二十七条</w:t>
      </w:r>
      <w:r>
        <w:rPr>
          <w:rFonts w:ascii="Times New Roman" w:hAnsi="Times New Roman" w:eastAsia="仿宋" w:cs="Times New Roman"/>
          <w:sz w:val="28"/>
          <w:szCs w:val="32"/>
        </w:rPr>
        <w:t xml:space="preserve"> 鼓励已获得本实验室开放课题基金资助开展的研究项目继续申请更高层次的基金及其它重大项目。</w:t>
      </w:r>
    </w:p>
    <w:p w14:paraId="6C35C388">
      <w:pPr>
        <w:jc w:val="center"/>
        <w:rPr>
          <w:rFonts w:ascii="Times New Roman" w:hAnsi="Times New Roman" w:eastAsia="仿宋" w:cs="Times New Roman"/>
          <w:b/>
          <w:bCs/>
          <w:sz w:val="40"/>
          <w:szCs w:val="44"/>
        </w:rPr>
      </w:pPr>
      <w:r>
        <w:rPr>
          <w:rFonts w:ascii="Times New Roman" w:hAnsi="Times New Roman" w:eastAsia="仿宋" w:cs="Times New Roman"/>
          <w:b/>
          <w:bCs/>
          <w:sz w:val="40"/>
          <w:szCs w:val="44"/>
        </w:rPr>
        <w:t>七、开放课题基金的使用与管理</w:t>
      </w:r>
    </w:p>
    <w:p w14:paraId="659B27F9">
      <w:pPr>
        <w:spacing w:line="500" w:lineRule="exact"/>
        <w:rPr>
          <w:rFonts w:ascii="Times New Roman" w:hAnsi="Times New Roman" w:eastAsia="仿宋" w:cs="Times New Roman"/>
          <w:sz w:val="28"/>
          <w:szCs w:val="32"/>
        </w:rPr>
      </w:pPr>
      <w:r>
        <w:rPr>
          <w:rFonts w:ascii="Times New Roman" w:hAnsi="Times New Roman" w:eastAsia="仿宋" w:cs="Times New Roman"/>
          <w:b/>
          <w:bCs/>
          <w:sz w:val="28"/>
          <w:szCs w:val="32"/>
        </w:rPr>
        <w:t>第二十八条</w:t>
      </w:r>
      <w:r>
        <w:rPr>
          <w:rFonts w:ascii="Times New Roman" w:hAnsi="Times New Roman" w:eastAsia="仿宋" w:cs="Times New Roman"/>
          <w:sz w:val="28"/>
          <w:szCs w:val="32"/>
        </w:rPr>
        <w:t xml:space="preserve"> 开放课题经费在符合国家、广西壮族自治区相关政策规定的前提下，可列支劳务费、绩效奖励等，具体应参照国家、广西壮族自治区相关政策文件规定执行。</w:t>
      </w:r>
    </w:p>
    <w:p w14:paraId="0C596722">
      <w:pPr>
        <w:spacing w:line="500" w:lineRule="exact"/>
        <w:rPr>
          <w:rFonts w:ascii="Times New Roman" w:hAnsi="Times New Roman" w:eastAsia="仿宋" w:cs="Times New Roman"/>
          <w:sz w:val="28"/>
          <w:szCs w:val="32"/>
        </w:rPr>
      </w:pPr>
      <w:r>
        <w:rPr>
          <w:rFonts w:ascii="Times New Roman" w:hAnsi="Times New Roman" w:eastAsia="仿宋" w:cs="Times New Roman"/>
          <w:b/>
          <w:bCs/>
          <w:sz w:val="28"/>
          <w:szCs w:val="32"/>
        </w:rPr>
        <w:t>第二十九条</w:t>
      </w:r>
      <w:r>
        <w:rPr>
          <w:rFonts w:ascii="Times New Roman" w:hAnsi="Times New Roman" w:eastAsia="仿宋" w:cs="Times New Roman"/>
          <w:sz w:val="28"/>
          <w:szCs w:val="32"/>
        </w:rPr>
        <w:t xml:space="preserve"> 项目经费的管理</w:t>
      </w:r>
    </w:p>
    <w:p w14:paraId="5CD63780">
      <w:pPr>
        <w:spacing w:line="500" w:lineRule="exact"/>
        <w:ind w:firstLine="560" w:firstLineChars="200"/>
        <w:rPr>
          <w:rFonts w:ascii="Times New Roman" w:hAnsi="Times New Roman" w:eastAsia="仿宋" w:cs="Times New Roman"/>
          <w:sz w:val="28"/>
          <w:szCs w:val="32"/>
        </w:rPr>
      </w:pPr>
      <w:r>
        <w:rPr>
          <w:rFonts w:ascii="Times New Roman" w:hAnsi="Times New Roman" w:eastAsia="仿宋" w:cs="Times New Roman"/>
          <w:sz w:val="28"/>
          <w:szCs w:val="32"/>
        </w:rPr>
        <w:t>（1） 项目经费按有关精神要求拨付课题承担人所在单位，由所在单位财务部分按预算监督执行。</w:t>
      </w:r>
    </w:p>
    <w:p w14:paraId="211C1387">
      <w:pPr>
        <w:spacing w:line="500" w:lineRule="exact"/>
        <w:ind w:firstLine="560" w:firstLineChars="200"/>
        <w:rPr>
          <w:rFonts w:ascii="Times New Roman" w:hAnsi="Times New Roman" w:eastAsia="仿宋" w:cs="Times New Roman"/>
          <w:sz w:val="28"/>
          <w:szCs w:val="32"/>
        </w:rPr>
      </w:pPr>
      <w:r>
        <w:rPr>
          <w:rFonts w:ascii="Times New Roman" w:hAnsi="Times New Roman" w:eastAsia="仿宋" w:cs="Times New Roman"/>
          <w:sz w:val="28"/>
          <w:szCs w:val="32"/>
        </w:rPr>
        <w:t>（2）项目经费分两次划拨。首次划拨经费的 50％，第二次待课题验收通过后拨付 50%。如果课题未能验收通过，则不予拨付。</w:t>
      </w:r>
    </w:p>
    <w:p w14:paraId="4D25D658">
      <w:pPr>
        <w:spacing w:line="500" w:lineRule="exact"/>
        <w:ind w:firstLine="560" w:firstLineChars="200"/>
        <w:rPr>
          <w:rFonts w:ascii="Times New Roman" w:hAnsi="Times New Roman" w:eastAsia="仿宋" w:cs="Times New Roman"/>
          <w:sz w:val="28"/>
          <w:szCs w:val="32"/>
        </w:rPr>
      </w:pPr>
      <w:r>
        <w:rPr>
          <w:rFonts w:ascii="Times New Roman" w:hAnsi="Times New Roman" w:eastAsia="仿宋" w:cs="Times New Roman"/>
          <w:sz w:val="28"/>
          <w:szCs w:val="32"/>
        </w:rPr>
        <w:t>（3）基金资助项目经费专款专用，不得挪作他用，一经发现，中止资助。</w:t>
      </w:r>
    </w:p>
    <w:p w14:paraId="3F9CBF91">
      <w:pPr>
        <w:spacing w:line="500" w:lineRule="exact"/>
        <w:ind w:firstLine="560" w:firstLineChars="200"/>
        <w:rPr>
          <w:rFonts w:ascii="Times New Roman" w:hAnsi="Times New Roman" w:eastAsia="仿宋" w:cs="Times New Roman"/>
          <w:sz w:val="28"/>
          <w:szCs w:val="32"/>
        </w:rPr>
      </w:pPr>
      <w:r>
        <w:rPr>
          <w:rFonts w:ascii="Times New Roman" w:hAnsi="Times New Roman" w:eastAsia="仿宋" w:cs="Times New Roman"/>
          <w:sz w:val="28"/>
          <w:szCs w:val="32"/>
        </w:rPr>
        <w:t>（4） 对中期终止的研究项目，实验室将中止资助，并将根据情况全部或部分收回以发放基金，用于资助其它项目，且实验室保留追究法律责任的权利。</w:t>
      </w:r>
    </w:p>
    <w:p w14:paraId="7B6DF018">
      <w:pPr>
        <w:spacing w:line="500" w:lineRule="exact"/>
        <w:jc w:val="center"/>
        <w:rPr>
          <w:rFonts w:ascii="Times New Roman" w:hAnsi="Times New Roman" w:eastAsia="仿宋" w:cs="Times New Roman"/>
          <w:b/>
          <w:bCs/>
          <w:sz w:val="40"/>
          <w:szCs w:val="44"/>
        </w:rPr>
      </w:pPr>
      <w:r>
        <w:rPr>
          <w:rFonts w:ascii="Times New Roman" w:hAnsi="Times New Roman" w:eastAsia="仿宋" w:cs="Times New Roman"/>
          <w:b/>
          <w:bCs/>
          <w:sz w:val="40"/>
          <w:szCs w:val="44"/>
        </w:rPr>
        <w:t>八、 附则</w:t>
      </w:r>
    </w:p>
    <w:p w14:paraId="43A0C16E">
      <w:pPr>
        <w:spacing w:line="500" w:lineRule="exact"/>
        <w:rPr>
          <w:rFonts w:ascii="Times New Roman" w:hAnsi="Times New Roman" w:eastAsia="仿宋" w:cs="Times New Roman"/>
          <w:sz w:val="28"/>
          <w:szCs w:val="32"/>
        </w:rPr>
      </w:pPr>
      <w:r>
        <w:rPr>
          <w:rFonts w:ascii="Times New Roman" w:hAnsi="Times New Roman" w:eastAsia="仿宋" w:cs="Times New Roman"/>
          <w:b/>
          <w:bCs/>
          <w:sz w:val="28"/>
          <w:szCs w:val="32"/>
        </w:rPr>
        <w:t>第三十条</w:t>
      </w:r>
      <w:r>
        <w:rPr>
          <w:rFonts w:ascii="Times New Roman" w:hAnsi="Times New Roman" w:eastAsia="仿宋" w:cs="Times New Roman"/>
          <w:szCs w:val="32"/>
        </w:rPr>
        <w:t xml:space="preserve"> </w:t>
      </w:r>
      <w:r>
        <w:rPr>
          <w:rFonts w:ascii="Times New Roman" w:hAnsi="Times New Roman" w:eastAsia="仿宋" w:cs="Times New Roman"/>
          <w:sz w:val="28"/>
          <w:szCs w:val="32"/>
        </w:rPr>
        <w:t>本办法自公布之日起实行。</w:t>
      </w:r>
    </w:p>
    <w:p w14:paraId="0929646B">
      <w:pPr>
        <w:spacing w:line="500" w:lineRule="exact"/>
        <w:rPr>
          <w:rFonts w:ascii="Times New Roman" w:hAnsi="Times New Roman" w:eastAsia="仿宋" w:cs="Times New Roman"/>
          <w:sz w:val="28"/>
          <w:szCs w:val="32"/>
        </w:rPr>
      </w:pPr>
      <w:r>
        <w:rPr>
          <w:rFonts w:ascii="Times New Roman" w:hAnsi="Times New Roman" w:eastAsia="仿宋" w:cs="Times New Roman"/>
          <w:b/>
          <w:bCs/>
          <w:sz w:val="28"/>
          <w:szCs w:val="32"/>
        </w:rPr>
        <w:t xml:space="preserve">第三十一条 </w:t>
      </w:r>
      <w:r>
        <w:rPr>
          <w:rFonts w:ascii="Times New Roman" w:hAnsi="Times New Roman" w:eastAsia="仿宋" w:cs="Times New Roman"/>
          <w:sz w:val="28"/>
          <w:szCs w:val="32"/>
        </w:rPr>
        <w:t>本办法的解释权在</w:t>
      </w:r>
      <w:r>
        <w:rPr>
          <w:rFonts w:hint="eastAsia" w:ascii="Times New Roman" w:hAnsi="Times New Roman" w:eastAsia="仿宋" w:cs="Times New Roman"/>
          <w:sz w:val="28"/>
          <w:szCs w:val="32"/>
          <w:lang w:eastAsia="zh-CN"/>
        </w:rPr>
        <w:t>广西高校智能软件重点实验</w:t>
      </w:r>
      <w:r>
        <w:rPr>
          <w:rFonts w:ascii="Times New Roman" w:hAnsi="Times New Roman" w:eastAsia="仿宋" w:cs="Times New Roman"/>
          <w:sz w:val="28"/>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NmM3MGMxNGQ4ZThiMzliNTMwMjU0ZTVlMmExYmIifQ=="/>
  </w:docVars>
  <w:rsids>
    <w:rsidRoot w:val="00480B59"/>
    <w:rsid w:val="00003268"/>
    <w:rsid w:val="00092F87"/>
    <w:rsid w:val="00096A67"/>
    <w:rsid w:val="000E069A"/>
    <w:rsid w:val="000E5B50"/>
    <w:rsid w:val="000F17E3"/>
    <w:rsid w:val="00107678"/>
    <w:rsid w:val="0011389E"/>
    <w:rsid w:val="001174E2"/>
    <w:rsid w:val="001359B6"/>
    <w:rsid w:val="0014005B"/>
    <w:rsid w:val="00155995"/>
    <w:rsid w:val="00187CED"/>
    <w:rsid w:val="001976C7"/>
    <w:rsid w:val="001A23C3"/>
    <w:rsid w:val="001F4536"/>
    <w:rsid w:val="002258F9"/>
    <w:rsid w:val="00225963"/>
    <w:rsid w:val="00273428"/>
    <w:rsid w:val="002A0CC8"/>
    <w:rsid w:val="002A6FB0"/>
    <w:rsid w:val="002B02C1"/>
    <w:rsid w:val="002D30BE"/>
    <w:rsid w:val="003079FF"/>
    <w:rsid w:val="00313BC1"/>
    <w:rsid w:val="003837B0"/>
    <w:rsid w:val="00383976"/>
    <w:rsid w:val="00396226"/>
    <w:rsid w:val="003A5761"/>
    <w:rsid w:val="003B750F"/>
    <w:rsid w:val="003C052C"/>
    <w:rsid w:val="003E2CED"/>
    <w:rsid w:val="00400E46"/>
    <w:rsid w:val="0046664B"/>
    <w:rsid w:val="00471A1D"/>
    <w:rsid w:val="00480B59"/>
    <w:rsid w:val="004945D0"/>
    <w:rsid w:val="004A0359"/>
    <w:rsid w:val="004B3879"/>
    <w:rsid w:val="004D5FB6"/>
    <w:rsid w:val="004D7206"/>
    <w:rsid w:val="005151B7"/>
    <w:rsid w:val="005475F0"/>
    <w:rsid w:val="00557896"/>
    <w:rsid w:val="0057711C"/>
    <w:rsid w:val="0058402C"/>
    <w:rsid w:val="0059742A"/>
    <w:rsid w:val="005C143F"/>
    <w:rsid w:val="005D0E68"/>
    <w:rsid w:val="0061458A"/>
    <w:rsid w:val="00630999"/>
    <w:rsid w:val="0065023D"/>
    <w:rsid w:val="00673FA4"/>
    <w:rsid w:val="00675278"/>
    <w:rsid w:val="006A2F41"/>
    <w:rsid w:val="00717E5D"/>
    <w:rsid w:val="007310AD"/>
    <w:rsid w:val="00731326"/>
    <w:rsid w:val="0078287E"/>
    <w:rsid w:val="007A2C91"/>
    <w:rsid w:val="007C54C7"/>
    <w:rsid w:val="007F53DA"/>
    <w:rsid w:val="00813268"/>
    <w:rsid w:val="00824484"/>
    <w:rsid w:val="00882128"/>
    <w:rsid w:val="008A64A3"/>
    <w:rsid w:val="008A6C49"/>
    <w:rsid w:val="008A71DC"/>
    <w:rsid w:val="008F23CC"/>
    <w:rsid w:val="00905AAF"/>
    <w:rsid w:val="00932E96"/>
    <w:rsid w:val="00945E55"/>
    <w:rsid w:val="0095702E"/>
    <w:rsid w:val="00991624"/>
    <w:rsid w:val="009A36A6"/>
    <w:rsid w:val="009A7FFE"/>
    <w:rsid w:val="009B0935"/>
    <w:rsid w:val="009D1FCF"/>
    <w:rsid w:val="00A252A6"/>
    <w:rsid w:val="00A26CE5"/>
    <w:rsid w:val="00A461B6"/>
    <w:rsid w:val="00A907C9"/>
    <w:rsid w:val="00AB3B66"/>
    <w:rsid w:val="00AD27C4"/>
    <w:rsid w:val="00AE3DCB"/>
    <w:rsid w:val="00B14EFA"/>
    <w:rsid w:val="00B26601"/>
    <w:rsid w:val="00B26A81"/>
    <w:rsid w:val="00B50837"/>
    <w:rsid w:val="00B70DCB"/>
    <w:rsid w:val="00B864EB"/>
    <w:rsid w:val="00BA77BE"/>
    <w:rsid w:val="00C160A0"/>
    <w:rsid w:val="00C32ACC"/>
    <w:rsid w:val="00C7690B"/>
    <w:rsid w:val="00CA2FB5"/>
    <w:rsid w:val="00CE291B"/>
    <w:rsid w:val="00CF1037"/>
    <w:rsid w:val="00DB7CB0"/>
    <w:rsid w:val="00DC09C4"/>
    <w:rsid w:val="00E36AEE"/>
    <w:rsid w:val="00E92345"/>
    <w:rsid w:val="00E92B34"/>
    <w:rsid w:val="00EA6F80"/>
    <w:rsid w:val="00F07F5E"/>
    <w:rsid w:val="00F75EDD"/>
    <w:rsid w:val="00F92DCB"/>
    <w:rsid w:val="00F95F32"/>
    <w:rsid w:val="00F96EAF"/>
    <w:rsid w:val="00FC2499"/>
    <w:rsid w:val="00FD4458"/>
    <w:rsid w:val="00FD7C84"/>
    <w:rsid w:val="124525F0"/>
    <w:rsid w:val="2C7B321D"/>
    <w:rsid w:val="43A77763"/>
    <w:rsid w:val="756F23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style01"/>
    <w:basedOn w:val="6"/>
    <w:qFormat/>
    <w:uiPriority w:val="0"/>
    <w:rPr>
      <w:rFonts w:hint="eastAsia" w:ascii="黑体" w:hAnsi="黑体" w:eastAsia="黑体"/>
      <w:color w:val="000000"/>
      <w:sz w:val="30"/>
      <w:szCs w:val="30"/>
    </w:rPr>
  </w:style>
  <w:style w:type="character" w:customStyle="1" w:styleId="8">
    <w:name w:val="fontstyle21"/>
    <w:basedOn w:val="6"/>
    <w:qFormat/>
    <w:uiPriority w:val="0"/>
    <w:rPr>
      <w:rFonts w:hint="eastAsia" w:ascii="宋体" w:hAnsi="宋体" w:eastAsia="宋体"/>
      <w:color w:val="000000"/>
      <w:sz w:val="28"/>
      <w:szCs w:val="28"/>
    </w:rPr>
  </w:style>
  <w:style w:type="character" w:customStyle="1" w:styleId="9">
    <w:name w:val="页眉 字符"/>
    <w:basedOn w:val="6"/>
    <w:link w:val="3"/>
    <w:qFormat/>
    <w:uiPriority w:val="99"/>
    <w:rPr>
      <w:sz w:val="18"/>
      <w:szCs w:val="18"/>
    </w:rPr>
  </w:style>
  <w:style w:type="character" w:customStyle="1" w:styleId="10">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2979</Words>
  <Characters>3103</Characters>
  <Lines>23</Lines>
  <Paragraphs>6</Paragraphs>
  <TotalTime>47</TotalTime>
  <ScaleCrop>false</ScaleCrop>
  <LinksUpToDate>false</LinksUpToDate>
  <CharactersWithSpaces>3161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2022-03-23T02:36:00Z</dcterms:created>
  <dc:creator>慢 .</dc:creator>
  <cp:lastModifiedBy>8237477260</cp:lastModifiedBy>
  <cp:lastPrinted>2022-07-05T01:07:00Z</cp:lastPrinted>
  <dcterms:modified xsi:type="dcterms:W3CDTF">2024-10-22T03:52:07Z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DBDF7FE2E2FF4E34A2B6BF6A6C1DF6CE_12</vt:lpwstr>
  </property>
</Properties>
</file>