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10" w:rsidRPr="00322D49" w:rsidRDefault="00646B10" w:rsidP="002E7A42">
      <w:pPr>
        <w:pStyle w:val="vsbcontentstart"/>
        <w:widowControl w:val="0"/>
        <w:shd w:val="clear" w:color="auto" w:fill="FFFFFF"/>
        <w:spacing w:before="0" w:beforeAutospacing="0" w:after="0" w:afterAutospacing="0" w:line="520" w:lineRule="exact"/>
        <w:jc w:val="center"/>
        <w:outlineLvl w:val="1"/>
        <w:rPr>
          <w:rFonts w:ascii="Times New Roman" w:eastAsia="方正小标宋简体" w:hAnsi="Times New Roman" w:cs="Times New Roman"/>
          <w:b/>
          <w:bCs/>
          <w:color w:val="000000"/>
          <w:kern w:val="36"/>
          <w:sz w:val="44"/>
          <w:szCs w:val="44"/>
        </w:rPr>
      </w:pPr>
      <w:r w:rsidRPr="00322D49">
        <w:rPr>
          <w:rFonts w:ascii="Times New Roman" w:eastAsia="方正小标宋简体" w:hAnsi="Times New Roman" w:cs="方正小标宋简体" w:hint="eastAsia"/>
          <w:b/>
          <w:bCs/>
          <w:color w:val="000000"/>
          <w:kern w:val="36"/>
          <w:sz w:val="44"/>
          <w:szCs w:val="44"/>
        </w:rPr>
        <w:t>关于</w:t>
      </w:r>
      <w:r>
        <w:rPr>
          <w:rFonts w:ascii="Times New Roman" w:eastAsia="方正小标宋简体" w:hAnsi="Times New Roman" w:cs="方正小标宋简体" w:hint="eastAsia"/>
          <w:b/>
          <w:bCs/>
          <w:color w:val="000000"/>
          <w:kern w:val="36"/>
          <w:sz w:val="44"/>
          <w:szCs w:val="44"/>
        </w:rPr>
        <w:t>推荐</w:t>
      </w:r>
      <w:r w:rsidRPr="00322D49">
        <w:rPr>
          <w:rFonts w:ascii="Times New Roman" w:eastAsia="方正小标宋简体" w:hAnsi="Times New Roman" w:cs="方正小标宋简体" w:hint="eastAsia"/>
          <w:b/>
          <w:bCs/>
          <w:color w:val="000000"/>
          <w:kern w:val="36"/>
          <w:sz w:val="44"/>
          <w:szCs w:val="44"/>
        </w:rPr>
        <w:t>国家社科基金同行评议专家的通知</w:t>
      </w:r>
    </w:p>
    <w:p w:rsidR="00646B10" w:rsidRPr="00322D49" w:rsidRDefault="00646B10" w:rsidP="002E7A42">
      <w:pPr>
        <w:pStyle w:val="vsbcontentstart"/>
        <w:widowControl w:val="0"/>
        <w:shd w:val="clear" w:color="auto" w:fill="FFFFFF"/>
        <w:spacing w:before="0" w:beforeAutospacing="0" w:after="0" w:afterAutospacing="0" w:line="520" w:lineRule="exact"/>
        <w:jc w:val="center"/>
        <w:outlineLvl w:val="1"/>
        <w:rPr>
          <w:rFonts w:ascii="Times New Roman" w:eastAsia="方正小标宋简体" w:hAnsi="Times New Roman" w:cs="Times New Roman"/>
          <w:b/>
          <w:bCs/>
          <w:color w:val="000000"/>
          <w:kern w:val="36"/>
          <w:sz w:val="44"/>
          <w:szCs w:val="44"/>
        </w:rPr>
      </w:pPr>
    </w:p>
    <w:p w:rsidR="00646B10" w:rsidRPr="00322D49" w:rsidRDefault="00646B10" w:rsidP="002E7A42">
      <w:pPr>
        <w:spacing w:line="520" w:lineRule="exact"/>
        <w:rPr>
          <w:rFonts w:ascii="Times New Roman" w:eastAsia="仿宋_GB2312" w:hAnsi="Times New Roman" w:cs="Times New Roman"/>
          <w:sz w:val="32"/>
          <w:szCs w:val="32"/>
        </w:rPr>
      </w:pPr>
      <w:r w:rsidRPr="00322D49">
        <w:rPr>
          <w:rFonts w:ascii="Times New Roman" w:eastAsia="仿宋_GB2312" w:hAnsi="Times New Roman" w:cs="仿宋_GB2312" w:hint="eastAsia"/>
          <w:sz w:val="32"/>
          <w:szCs w:val="32"/>
        </w:rPr>
        <w:t>各科研单位</w:t>
      </w:r>
      <w:r w:rsidRPr="00322D49">
        <w:rPr>
          <w:rFonts w:ascii="Times New Roman" w:eastAsia="楷体_GB2312" w:hAnsi="Times New Roman" w:cs="楷体_GB2312" w:hint="eastAsia"/>
          <w:b/>
          <w:bCs/>
          <w:sz w:val="32"/>
          <w:szCs w:val="32"/>
        </w:rPr>
        <w:t>：</w:t>
      </w:r>
    </w:p>
    <w:p w:rsidR="00646B10" w:rsidRPr="00322D49" w:rsidRDefault="00646B10" w:rsidP="002E7A42">
      <w:pPr>
        <w:pStyle w:val="vsbcontentstart"/>
        <w:widowControl w:val="0"/>
        <w:shd w:val="clear" w:color="auto" w:fill="FFFFFF"/>
        <w:spacing w:before="0" w:beforeAutospacing="0" w:after="0" w:afterAutospacing="0" w:line="520" w:lineRule="exact"/>
        <w:ind w:firstLineChars="200" w:firstLine="31680"/>
        <w:outlineLvl w:val="1"/>
        <w:rPr>
          <w:rFonts w:ascii="Times New Roman" w:eastAsia="仿宋_GB2312" w:hAnsi="Times New Roman" w:cs="Times New Roman"/>
          <w:b/>
          <w:bCs/>
          <w:color w:val="000000"/>
          <w:kern w:val="36"/>
          <w:sz w:val="32"/>
          <w:szCs w:val="32"/>
        </w:rPr>
      </w:pPr>
      <w:r w:rsidRPr="00322D49">
        <w:rPr>
          <w:rFonts w:ascii="Times New Roman" w:eastAsia="仿宋_GB2312" w:hAnsi="Times New Roman" w:cs="仿宋_GB2312" w:hint="eastAsia"/>
          <w:color w:val="000000"/>
          <w:sz w:val="32"/>
          <w:szCs w:val="32"/>
        </w:rPr>
        <w:t>根据工作需要，全国社科工作办拟遴选增补一批国家社科基金同行评议专家。</w:t>
      </w:r>
      <w:r>
        <w:rPr>
          <w:rFonts w:ascii="Times New Roman" w:eastAsia="仿宋_GB2312" w:hAnsi="Times New Roman" w:cs="仿宋_GB2312" w:hint="eastAsia"/>
          <w:color w:val="000000"/>
          <w:sz w:val="32"/>
          <w:szCs w:val="32"/>
        </w:rPr>
        <w:t>为做好广西专家的推荐工作，</w:t>
      </w:r>
      <w:r w:rsidRPr="00322D49">
        <w:rPr>
          <w:rFonts w:ascii="Times New Roman" w:eastAsia="仿宋_GB2312" w:hAnsi="Times New Roman" w:cs="仿宋_GB2312" w:hint="eastAsia"/>
          <w:color w:val="000000"/>
          <w:sz w:val="32"/>
          <w:szCs w:val="32"/>
        </w:rPr>
        <w:t>现将有关事</w:t>
      </w:r>
      <w:r>
        <w:rPr>
          <w:rFonts w:ascii="Times New Roman" w:eastAsia="仿宋_GB2312" w:hAnsi="Times New Roman" w:cs="仿宋_GB2312" w:hint="eastAsia"/>
          <w:color w:val="000000"/>
          <w:sz w:val="32"/>
          <w:szCs w:val="32"/>
        </w:rPr>
        <w:t>项</w:t>
      </w:r>
      <w:r w:rsidRPr="00322D49">
        <w:rPr>
          <w:rFonts w:ascii="Times New Roman" w:eastAsia="仿宋_GB2312" w:hAnsi="Times New Roman" w:cs="仿宋_GB2312" w:hint="eastAsia"/>
          <w:color w:val="000000"/>
          <w:sz w:val="32"/>
          <w:szCs w:val="32"/>
        </w:rPr>
        <w:t>通知如下：</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黑体" w:hAnsi="Times New Roman" w:cs="Times New Roman"/>
          <w:color w:val="000000"/>
          <w:sz w:val="32"/>
          <w:szCs w:val="32"/>
        </w:rPr>
      </w:pPr>
      <w:r w:rsidRPr="00322D49">
        <w:rPr>
          <w:rFonts w:ascii="Times New Roman" w:eastAsia="黑体" w:hAnsi="Times New Roman" w:cs="黑体" w:hint="eastAsia"/>
          <w:color w:val="000000"/>
          <w:sz w:val="32"/>
          <w:szCs w:val="32"/>
        </w:rPr>
        <w:t>一、推荐专家资格</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坚持正确政治方向，自觉学习贯彻习近平新时代中国特色社会主义思想，牢固树立</w:t>
      </w:r>
      <w:r w:rsidRPr="00322D49">
        <w:rPr>
          <w:rFonts w:ascii="Times New Roman" w:eastAsia="仿宋_GB2312" w:hAnsi="Times New Roman" w:cs="Times New Roman"/>
          <w:color w:val="000000"/>
          <w:sz w:val="32"/>
          <w:szCs w:val="32"/>
        </w:rPr>
        <w:t>“</w:t>
      </w:r>
      <w:r w:rsidRPr="00322D49">
        <w:rPr>
          <w:rFonts w:ascii="Times New Roman" w:eastAsia="仿宋_GB2312" w:hAnsi="Times New Roman" w:cs="仿宋_GB2312" w:hint="eastAsia"/>
          <w:color w:val="000000"/>
          <w:sz w:val="32"/>
          <w:szCs w:val="32"/>
        </w:rPr>
        <w:t>四个意识</w:t>
      </w:r>
      <w:r w:rsidRPr="00322D49">
        <w:rPr>
          <w:rFonts w:ascii="Times New Roman" w:eastAsia="仿宋_GB2312" w:hAnsi="Times New Roman" w:cs="Times New Roman"/>
          <w:color w:val="000000"/>
          <w:sz w:val="32"/>
          <w:szCs w:val="32"/>
        </w:rPr>
        <w:t>”</w:t>
      </w:r>
      <w:r w:rsidRPr="00322D49">
        <w:rPr>
          <w:rFonts w:ascii="Times New Roman" w:eastAsia="仿宋_GB2312" w:hAnsi="Times New Roman" w:cs="仿宋_GB2312" w:hint="eastAsia"/>
          <w:color w:val="000000"/>
          <w:sz w:val="32"/>
          <w:szCs w:val="32"/>
        </w:rPr>
        <w:t>，坚定</w:t>
      </w:r>
      <w:r w:rsidRPr="00322D49">
        <w:rPr>
          <w:rFonts w:ascii="Times New Roman" w:eastAsia="仿宋_GB2312" w:hAnsi="Times New Roman" w:cs="Times New Roman"/>
          <w:color w:val="000000"/>
          <w:sz w:val="32"/>
          <w:szCs w:val="32"/>
        </w:rPr>
        <w:t>“</w:t>
      </w:r>
      <w:r w:rsidRPr="00322D49">
        <w:rPr>
          <w:rFonts w:ascii="Times New Roman" w:eastAsia="仿宋_GB2312" w:hAnsi="Times New Roman" w:cs="仿宋_GB2312" w:hint="eastAsia"/>
          <w:color w:val="000000"/>
          <w:sz w:val="32"/>
          <w:szCs w:val="32"/>
        </w:rPr>
        <w:t>四个自信</w:t>
      </w:r>
      <w:r w:rsidRPr="00322D49">
        <w:rPr>
          <w:rFonts w:ascii="Times New Roman" w:eastAsia="仿宋_GB2312" w:hAnsi="Times New Roman" w:cs="Times New Roman"/>
          <w:color w:val="000000"/>
          <w:sz w:val="32"/>
          <w:szCs w:val="32"/>
        </w:rPr>
        <w:t>”</w:t>
      </w:r>
      <w:r w:rsidRPr="00322D49">
        <w:rPr>
          <w:rFonts w:ascii="Times New Roman" w:eastAsia="仿宋_GB2312" w:hAnsi="Times New Roman" w:cs="仿宋_GB2312" w:hint="eastAsia"/>
          <w:color w:val="000000"/>
          <w:sz w:val="32"/>
          <w:szCs w:val="32"/>
        </w:rPr>
        <w:t>，有较强的政治敏锐性和政治鉴别力。</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热爱哲学社会科学事业，诚实守信，作风严谨，公道正派，认真负责，恪守学术道德规范，愿意承担国家社科基金项目评审和成果鉴定结项等工作。</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熟悉本学科领域的动态与前沿，在相关研究领域具有较高的学术水平和较丰富的科研成果，</w:t>
      </w:r>
      <w:bookmarkStart w:id="0" w:name="OLE_LINK1"/>
      <w:r w:rsidRPr="00322D49">
        <w:rPr>
          <w:rFonts w:ascii="Times New Roman" w:eastAsia="仿宋_GB2312" w:hAnsi="Times New Roman" w:cs="仿宋_GB2312" w:hint="eastAsia"/>
          <w:color w:val="000000"/>
          <w:sz w:val="32"/>
          <w:szCs w:val="32"/>
        </w:rPr>
        <w:t>有个人专著或在权威期刊、核心期刊上发表本学科领域论文。</w:t>
      </w:r>
      <w:bookmarkEnd w:id="0"/>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具有正高级专业技术职称或厅局级以上（含）领导职务。</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身体健康，年龄一般在</w:t>
      </w:r>
      <w:r w:rsidRPr="00322D49">
        <w:rPr>
          <w:rFonts w:ascii="Times New Roman" w:eastAsia="仿宋_GB2312" w:hAnsi="Times New Roman" w:cs="Times New Roman"/>
          <w:color w:val="000000"/>
          <w:sz w:val="32"/>
          <w:szCs w:val="32"/>
        </w:rPr>
        <w:t>65</w:t>
      </w:r>
      <w:r w:rsidRPr="00322D49">
        <w:rPr>
          <w:rFonts w:ascii="Times New Roman" w:eastAsia="仿宋_GB2312" w:hAnsi="Times New Roman" w:cs="仿宋_GB2312" w:hint="eastAsia"/>
          <w:color w:val="000000"/>
          <w:sz w:val="32"/>
          <w:szCs w:val="32"/>
        </w:rPr>
        <w:t>周岁以下（人文学科或个别冷门研究领域可放宽到</w:t>
      </w:r>
      <w:r w:rsidRPr="00322D49">
        <w:rPr>
          <w:rFonts w:ascii="Times New Roman" w:eastAsia="仿宋_GB2312" w:hAnsi="Times New Roman" w:cs="Times New Roman"/>
          <w:color w:val="000000"/>
          <w:sz w:val="32"/>
          <w:szCs w:val="32"/>
        </w:rPr>
        <w:t>70</w:t>
      </w:r>
      <w:r w:rsidRPr="00322D49">
        <w:rPr>
          <w:rFonts w:ascii="Times New Roman" w:eastAsia="仿宋_GB2312" w:hAnsi="Times New Roman" w:cs="仿宋_GB2312" w:hint="eastAsia"/>
          <w:color w:val="000000"/>
          <w:sz w:val="32"/>
          <w:szCs w:val="32"/>
        </w:rPr>
        <w:t>周岁），能够熟练使用计算机及常用办公软件。</w:t>
      </w:r>
    </w:p>
    <w:p w:rsidR="00646B10" w:rsidRDefault="00646B10" w:rsidP="002E7A42">
      <w:pPr>
        <w:pStyle w:val="vsbcontentstart"/>
        <w:widowControl w:val="0"/>
        <w:shd w:val="clear" w:color="auto" w:fill="FFFFFF"/>
        <w:spacing w:before="0" w:beforeAutospacing="0" w:after="0" w:afterAutospacing="0" w:line="520" w:lineRule="exact"/>
        <w:ind w:firstLineChars="200" w:firstLine="31680"/>
        <w:outlineLvl w:val="1"/>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新增的专家原则上应作为项目负责人主持过一项以上国家社科基金</w:t>
      </w:r>
      <w:r>
        <w:rPr>
          <w:rFonts w:ascii="Times New Roman" w:eastAsia="仿宋_GB2312" w:hAnsi="Times New Roman" w:cs="仿宋_GB2312" w:hint="eastAsia"/>
          <w:color w:val="000000"/>
          <w:sz w:val="32"/>
          <w:szCs w:val="32"/>
        </w:rPr>
        <w:t>项目</w:t>
      </w:r>
      <w:r w:rsidRPr="00322D49">
        <w:rPr>
          <w:rFonts w:ascii="Times New Roman" w:eastAsia="仿宋_GB2312" w:hAnsi="Times New Roman" w:cs="仿宋_GB2312" w:hint="eastAsia"/>
          <w:color w:val="000000"/>
          <w:sz w:val="32"/>
          <w:szCs w:val="32"/>
        </w:rPr>
        <w:t>。</w:t>
      </w:r>
    </w:p>
    <w:p w:rsidR="00646B10" w:rsidRDefault="00646B10" w:rsidP="002E7A42">
      <w:pPr>
        <w:pStyle w:val="vsbcontentstart"/>
        <w:widowControl w:val="0"/>
        <w:shd w:val="clear" w:color="auto" w:fill="FFFFFF"/>
        <w:spacing w:before="0" w:beforeAutospacing="0" w:after="0" w:afterAutospacing="0" w:line="520" w:lineRule="exact"/>
        <w:ind w:firstLineChars="200" w:firstLine="31680"/>
        <w:outlineLvl w:val="1"/>
        <w:rPr>
          <w:rStyle w:val="Strong"/>
          <w:rFonts w:ascii="Times New Roman" w:eastAsia="黑体" w:hAnsi="Times New Roman" w:cs="Times New Roman"/>
          <w:b w:val="0"/>
          <w:bCs w:val="0"/>
          <w:color w:val="000000"/>
          <w:sz w:val="32"/>
          <w:szCs w:val="32"/>
        </w:rPr>
      </w:pPr>
      <w:r w:rsidRPr="00D853AD">
        <w:rPr>
          <w:rStyle w:val="Strong"/>
          <w:rFonts w:ascii="Times New Roman" w:eastAsia="黑体" w:hAnsi="Times New Roman" w:cs="黑体" w:hint="eastAsia"/>
          <w:b w:val="0"/>
          <w:bCs w:val="0"/>
          <w:color w:val="000000"/>
          <w:sz w:val="32"/>
          <w:szCs w:val="32"/>
        </w:rPr>
        <w:t>二、</w:t>
      </w:r>
      <w:r>
        <w:rPr>
          <w:rStyle w:val="Strong"/>
          <w:rFonts w:ascii="Times New Roman" w:eastAsia="黑体" w:hAnsi="Times New Roman" w:cs="黑体" w:hint="eastAsia"/>
          <w:b w:val="0"/>
          <w:bCs w:val="0"/>
          <w:color w:val="000000"/>
          <w:sz w:val="32"/>
          <w:szCs w:val="32"/>
        </w:rPr>
        <w:t>工作要求</w:t>
      </w:r>
    </w:p>
    <w:p w:rsidR="00646B10" w:rsidRPr="008A7340" w:rsidRDefault="00646B10" w:rsidP="002E7A42">
      <w:pPr>
        <w:pStyle w:val="vsbcontentstart"/>
        <w:widowControl w:val="0"/>
        <w:shd w:val="clear" w:color="auto" w:fill="FFFFFF"/>
        <w:spacing w:before="0" w:beforeAutospacing="0" w:after="0" w:afterAutospacing="0" w:line="520" w:lineRule="exact"/>
        <w:ind w:firstLineChars="200" w:firstLine="31680"/>
        <w:jc w:val="both"/>
        <w:outlineLvl w:val="1"/>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各单位科研管理部门具体负责本单位新增补专家的推荐工作。推荐专家须征求专家本人意愿，对愿意入选的专家，</w:t>
      </w:r>
      <w:r>
        <w:rPr>
          <w:rFonts w:ascii="Times New Roman" w:eastAsia="仿宋_GB2312" w:hAnsi="Times New Roman" w:cs="仿宋_GB2312" w:hint="eastAsia"/>
          <w:color w:val="000000"/>
          <w:sz w:val="32"/>
          <w:szCs w:val="32"/>
        </w:rPr>
        <w:t>科研管理部门</w:t>
      </w:r>
      <w:r w:rsidRPr="00322D49">
        <w:rPr>
          <w:rFonts w:ascii="Times New Roman" w:eastAsia="仿宋_GB2312" w:hAnsi="Times New Roman" w:cs="仿宋_GB2312" w:hint="eastAsia"/>
          <w:color w:val="000000"/>
          <w:sz w:val="32"/>
          <w:szCs w:val="32"/>
        </w:rPr>
        <w:t>要认真做好信息录入</w:t>
      </w:r>
      <w:r>
        <w:rPr>
          <w:rFonts w:ascii="Times New Roman" w:eastAsia="仿宋_GB2312" w:hAnsi="Times New Roman" w:cs="仿宋_GB2312" w:hint="eastAsia"/>
          <w:color w:val="000000"/>
          <w:sz w:val="32"/>
          <w:szCs w:val="32"/>
        </w:rPr>
        <w:t>和初审</w:t>
      </w:r>
      <w:r w:rsidRPr="00322D49">
        <w:rPr>
          <w:rFonts w:ascii="Times New Roman" w:eastAsia="仿宋_GB2312" w:hAnsi="Times New Roman" w:cs="仿宋_GB2312" w:hint="eastAsia"/>
          <w:color w:val="000000"/>
          <w:sz w:val="32"/>
          <w:szCs w:val="32"/>
        </w:rPr>
        <w:t>工作。</w:t>
      </w:r>
      <w:r>
        <w:rPr>
          <w:rFonts w:ascii="Times New Roman" w:eastAsia="仿宋_GB2312" w:hAnsi="Times New Roman" w:cs="仿宋_GB2312" w:hint="eastAsia"/>
          <w:color w:val="000000"/>
          <w:sz w:val="32"/>
          <w:szCs w:val="32"/>
        </w:rPr>
        <w:t>专家个人信息可由科研管理部门统一录入，也可组织专家自行登录</w:t>
      </w:r>
      <w:r w:rsidRPr="00322D49">
        <w:rPr>
          <w:rFonts w:ascii="Times New Roman" w:eastAsia="仿宋_GB2312" w:hAnsi="Times New Roman" w:cs="仿宋_GB2312" w:hint="eastAsia"/>
          <w:color w:val="000000"/>
          <w:sz w:val="32"/>
          <w:szCs w:val="32"/>
        </w:rPr>
        <w:t>全国哲学社会科学工作办公室网站主页国家社科基金科研创新服务管理平台（网址：</w:t>
      </w:r>
      <w:bookmarkStart w:id="1" w:name="OLE_LINK4"/>
      <w:bookmarkStart w:id="2" w:name="OLE_LINK5"/>
      <w:bookmarkStart w:id="3" w:name="OLE_LINK6"/>
      <w:bookmarkStart w:id="4" w:name="OLE_LINK7"/>
      <w:bookmarkStart w:id="5" w:name="OLE_LINK8"/>
      <w:r w:rsidRPr="00322D49">
        <w:rPr>
          <w:rFonts w:ascii="Times New Roman" w:eastAsia="仿宋_GB2312" w:hAnsi="Times New Roman" w:cs="Times New Roman"/>
          <w:color w:val="000000"/>
          <w:sz w:val="32"/>
          <w:szCs w:val="32"/>
        </w:rPr>
        <w:t>https://xm.npopss-cn.gov.cn</w:t>
      </w:r>
      <w:bookmarkEnd w:id="1"/>
      <w:bookmarkEnd w:id="2"/>
      <w:bookmarkEnd w:id="3"/>
      <w:bookmarkEnd w:id="4"/>
      <w:bookmarkEnd w:id="5"/>
      <w:r w:rsidRPr="00322D49">
        <w:rPr>
          <w:rFonts w:ascii="Times New Roman" w:eastAsia="仿宋_GB2312" w:hAnsi="Times New Roman" w:cs="仿宋_GB2312" w:hint="eastAsia"/>
          <w:color w:val="000000"/>
          <w:sz w:val="32"/>
          <w:szCs w:val="32"/>
        </w:rPr>
        <w:t>）填写</w:t>
      </w:r>
      <w:r>
        <w:rPr>
          <w:rFonts w:ascii="Times New Roman" w:eastAsia="仿宋_GB2312" w:hAnsi="Times New Roman" w:cs="仿宋_GB2312" w:hint="eastAsia"/>
          <w:color w:val="000000"/>
          <w:sz w:val="32"/>
          <w:szCs w:val="32"/>
        </w:rPr>
        <w:t>。</w:t>
      </w:r>
      <w:r w:rsidRPr="00322D49">
        <w:rPr>
          <w:rFonts w:ascii="Times New Roman" w:eastAsia="仿宋_GB2312" w:hAnsi="Times New Roman" w:cs="仿宋_GB2312" w:hint="eastAsia"/>
          <w:color w:val="000000"/>
          <w:sz w:val="32"/>
          <w:szCs w:val="32"/>
        </w:rPr>
        <w:t>首次注册和登录方式详见平台使用说明。</w:t>
      </w:r>
      <w:r>
        <w:rPr>
          <w:rFonts w:ascii="Times New Roman" w:eastAsia="仿宋_GB2312" w:hAnsi="Times New Roman" w:cs="仿宋_GB2312" w:hint="eastAsia"/>
          <w:color w:val="000000"/>
          <w:sz w:val="32"/>
          <w:szCs w:val="32"/>
        </w:rPr>
        <w:t>科研管理部门要对专家信息进行审核把关，</w:t>
      </w:r>
      <w:r w:rsidRPr="00322D49">
        <w:rPr>
          <w:rFonts w:ascii="Times New Roman" w:eastAsia="仿宋_GB2312" w:hAnsi="Times New Roman" w:cs="仿宋_GB2312" w:hint="eastAsia"/>
          <w:color w:val="000000"/>
          <w:sz w:val="32"/>
          <w:szCs w:val="32"/>
        </w:rPr>
        <w:t>确保入库信息内容准确、规范、完整</w:t>
      </w:r>
      <w:r>
        <w:rPr>
          <w:rFonts w:ascii="Times New Roman" w:eastAsia="仿宋_GB2312" w:hAnsi="Times New Roman" w:cs="仿宋_GB2312" w:hint="eastAsia"/>
          <w:color w:val="000000"/>
          <w:sz w:val="32"/>
          <w:szCs w:val="32"/>
        </w:rPr>
        <w:t>。尚未有平台账号和密码的单位，全国社科工作办将陆续发放，我们将及时转给各单位。</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jc w:val="both"/>
        <w:rPr>
          <w:rFonts w:ascii="Times New Roman" w:eastAsia="仿宋_GB2312" w:hAnsi="Times New Roman" w:cs="Times New Roman"/>
          <w:color w:val="000000"/>
          <w:sz w:val="32"/>
          <w:szCs w:val="32"/>
        </w:rPr>
      </w:pPr>
      <w:r w:rsidRPr="00416F34">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 xml:space="preserve"> </w:t>
      </w:r>
      <w:r w:rsidRPr="004A454C">
        <w:rPr>
          <w:rFonts w:ascii="Times New Roman" w:eastAsia="仿宋_GB2312" w:hAnsi="Times New Roman" w:cs="仿宋_GB2312" w:hint="eastAsia"/>
          <w:color w:val="000000"/>
          <w:sz w:val="32"/>
          <w:szCs w:val="32"/>
        </w:rPr>
        <w:t>同行评议</w:t>
      </w:r>
      <w:r w:rsidRPr="00416F34">
        <w:rPr>
          <w:rFonts w:ascii="Times New Roman" w:eastAsia="仿宋_GB2312" w:hAnsi="Times New Roman" w:cs="仿宋_GB2312" w:hint="eastAsia"/>
          <w:color w:val="000000"/>
          <w:sz w:val="32"/>
          <w:szCs w:val="32"/>
        </w:rPr>
        <w:t>专家不是待遇</w:t>
      </w:r>
      <w:r>
        <w:rPr>
          <w:rFonts w:ascii="Times New Roman" w:eastAsia="仿宋_GB2312" w:hAnsi="Times New Roman" w:cs="仿宋_GB2312" w:hint="eastAsia"/>
          <w:color w:val="000000"/>
          <w:sz w:val="32"/>
          <w:szCs w:val="32"/>
        </w:rPr>
        <w:t>。推荐工作</w:t>
      </w:r>
      <w:r w:rsidRPr="00416F34">
        <w:rPr>
          <w:rFonts w:ascii="Times New Roman" w:eastAsia="仿宋_GB2312" w:hAnsi="Times New Roman" w:cs="仿宋_GB2312" w:hint="eastAsia"/>
          <w:color w:val="000000"/>
          <w:sz w:val="32"/>
          <w:szCs w:val="32"/>
        </w:rPr>
        <w:t>要本着切实可用、对工作有利的原则</w:t>
      </w:r>
      <w:r>
        <w:rPr>
          <w:rFonts w:ascii="Times New Roman" w:eastAsia="仿宋_GB2312" w:hAnsi="Times New Roman" w:cs="仿宋_GB2312" w:hint="eastAsia"/>
          <w:color w:val="000000"/>
          <w:sz w:val="32"/>
          <w:szCs w:val="32"/>
        </w:rPr>
        <w:t>，</w:t>
      </w:r>
      <w:r w:rsidRPr="00416F34">
        <w:rPr>
          <w:rFonts w:ascii="Times New Roman" w:eastAsia="仿宋_GB2312" w:hAnsi="Times New Roman" w:cs="仿宋_GB2312" w:hint="eastAsia"/>
          <w:color w:val="000000"/>
          <w:sz w:val="32"/>
          <w:szCs w:val="32"/>
        </w:rPr>
        <w:t>不愿意不热心不关心哲学社会科学规划研究工作的，或者学术水平一般的，不要</w:t>
      </w:r>
      <w:r>
        <w:rPr>
          <w:rFonts w:ascii="Times New Roman" w:eastAsia="仿宋_GB2312" w:hAnsi="Times New Roman" w:cs="仿宋_GB2312" w:hint="eastAsia"/>
          <w:color w:val="000000"/>
          <w:sz w:val="32"/>
          <w:szCs w:val="32"/>
        </w:rPr>
        <w:t>推荐</w:t>
      </w:r>
      <w:r w:rsidRPr="00416F34">
        <w:rPr>
          <w:rFonts w:ascii="Times New Roman" w:eastAsia="仿宋_GB2312" w:hAnsi="Times New Roman" w:cs="仿宋_GB2312" w:hint="eastAsia"/>
          <w:color w:val="000000"/>
          <w:sz w:val="32"/>
          <w:szCs w:val="32"/>
        </w:rPr>
        <w:t>。</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3</w:t>
      </w:r>
      <w:r w:rsidRPr="00322D49">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 xml:space="preserve"> </w:t>
      </w:r>
      <w:r>
        <w:rPr>
          <w:rFonts w:ascii="Times New Roman" w:eastAsia="仿宋_GB2312" w:hAnsi="Times New Roman" w:cs="仿宋_GB2312" w:hint="eastAsia"/>
          <w:color w:val="000000"/>
          <w:sz w:val="32"/>
          <w:szCs w:val="32"/>
        </w:rPr>
        <w:t>我们已对广西原有同行评议专家名单进行了统计，请各单位科研管理部门组织原有专家登陆平台对专家信息进行核对，信息如有变更，请直接在平台中修改。</w:t>
      </w:r>
    </w:p>
    <w:p w:rsidR="00646B10" w:rsidRDefault="00646B10" w:rsidP="002E7A42">
      <w:pPr>
        <w:pStyle w:val="NormalWeb"/>
        <w:widowControl w:val="0"/>
        <w:shd w:val="clear" w:color="auto" w:fill="FFFFFF"/>
        <w:spacing w:before="0" w:beforeAutospacing="0" w:after="0" w:afterAutospacing="0" w:line="52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sidRPr="00322D49">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请</w:t>
      </w:r>
      <w:r>
        <w:rPr>
          <w:rFonts w:ascii="Times New Roman" w:eastAsia="仿宋_GB2312" w:hAnsi="Times New Roman" w:cs="仿宋_GB2312" w:hint="eastAsia"/>
          <w:color w:val="000000"/>
          <w:sz w:val="32"/>
          <w:szCs w:val="32"/>
        </w:rPr>
        <w:t>各单位科研管理部门</w:t>
      </w:r>
      <w:r w:rsidRPr="00322D49">
        <w:rPr>
          <w:rFonts w:ascii="Times New Roman" w:eastAsia="仿宋_GB2312" w:hAnsi="Times New Roman" w:cs="仿宋_GB2312" w:hint="eastAsia"/>
          <w:color w:val="000000"/>
          <w:sz w:val="32"/>
          <w:szCs w:val="32"/>
        </w:rPr>
        <w:t>于</w:t>
      </w:r>
      <w:r w:rsidRPr="00322D49">
        <w:rPr>
          <w:rFonts w:ascii="Times New Roman" w:eastAsia="仿宋_GB2312" w:hAnsi="Times New Roman" w:cs="Times New Roman"/>
          <w:color w:val="000000"/>
          <w:sz w:val="32"/>
          <w:szCs w:val="32"/>
        </w:rPr>
        <w:t>10</w:t>
      </w:r>
      <w:r w:rsidRPr="00322D49">
        <w:rPr>
          <w:rFonts w:ascii="Times New Roman" w:eastAsia="仿宋_GB2312" w:hAnsi="Times New Roman" w:cs="仿宋_GB2312" w:hint="eastAsia"/>
          <w:color w:val="000000"/>
          <w:sz w:val="32"/>
          <w:szCs w:val="32"/>
        </w:rPr>
        <w:t>月</w:t>
      </w:r>
      <w:r w:rsidRPr="00322D49">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5</w:t>
      </w:r>
      <w:r w:rsidRPr="00322D49">
        <w:rPr>
          <w:rFonts w:ascii="Times New Roman" w:eastAsia="仿宋_GB2312" w:hAnsi="Times New Roman" w:cs="仿宋_GB2312" w:hint="eastAsia"/>
          <w:color w:val="000000"/>
          <w:sz w:val="32"/>
          <w:szCs w:val="32"/>
        </w:rPr>
        <w:t>日前完成系统在线填报、修改</w:t>
      </w:r>
      <w:r>
        <w:rPr>
          <w:rFonts w:ascii="Times New Roman" w:eastAsia="仿宋_GB2312" w:hAnsi="Times New Roman" w:cs="仿宋_GB2312" w:hint="eastAsia"/>
          <w:color w:val="000000"/>
          <w:sz w:val="32"/>
          <w:szCs w:val="32"/>
        </w:rPr>
        <w:t>和审核</w:t>
      </w:r>
      <w:r w:rsidRPr="00322D49">
        <w:rPr>
          <w:rFonts w:ascii="Times New Roman" w:eastAsia="仿宋_GB2312" w:hAnsi="Times New Roman" w:cs="仿宋_GB2312" w:hint="eastAsia"/>
          <w:color w:val="000000"/>
          <w:sz w:val="32"/>
          <w:szCs w:val="32"/>
        </w:rPr>
        <w:t>工作。</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jc w:val="both"/>
        <w:rPr>
          <w:rFonts w:ascii="Times New Roman" w:eastAsia="仿宋_GB2312" w:hAnsi="Times New Roman" w:cs="Times New Roman"/>
          <w:color w:val="000000"/>
          <w:sz w:val="32"/>
          <w:szCs w:val="32"/>
        </w:rPr>
      </w:pPr>
      <w:r>
        <w:rPr>
          <w:rFonts w:ascii="Times New Roman" w:eastAsia="仿宋_GB2312" w:hAnsi="Times New Roman" w:cs="仿宋_GB2312" w:hint="eastAsia"/>
          <w:color w:val="000000"/>
          <w:sz w:val="32"/>
          <w:szCs w:val="32"/>
        </w:rPr>
        <w:t>未尽事宜，请与自治区</w:t>
      </w:r>
      <w:r w:rsidRPr="00EC6B8F">
        <w:rPr>
          <w:rFonts w:ascii="Times New Roman" w:eastAsia="仿宋" w:hAnsi="仿宋" w:cs="仿宋" w:hint="eastAsia"/>
          <w:color w:val="000000"/>
          <w:sz w:val="32"/>
          <w:szCs w:val="32"/>
        </w:rPr>
        <w:t>社科规划办</w:t>
      </w:r>
      <w:r>
        <w:rPr>
          <w:rFonts w:ascii="Times New Roman" w:eastAsia="仿宋" w:hAnsi="仿宋" w:cs="仿宋" w:hint="eastAsia"/>
          <w:color w:val="000000"/>
          <w:sz w:val="32"/>
          <w:szCs w:val="32"/>
        </w:rPr>
        <w:t>联系，联系人：覃俭，</w:t>
      </w:r>
      <w:r>
        <w:rPr>
          <w:rFonts w:ascii="Times New Roman" w:eastAsia="仿宋" w:hAnsi="仿宋" w:cs="Times New Roman"/>
          <w:color w:val="000000"/>
          <w:sz w:val="32"/>
          <w:szCs w:val="32"/>
        </w:rPr>
        <w:t>5898479</w:t>
      </w:r>
      <w:r>
        <w:rPr>
          <w:rFonts w:ascii="Times New Roman" w:eastAsia="仿宋" w:hAnsi="仿宋" w:cs="仿宋" w:hint="eastAsia"/>
          <w:color w:val="000000"/>
          <w:sz w:val="32"/>
          <w:szCs w:val="32"/>
        </w:rPr>
        <w:t>、</w:t>
      </w:r>
      <w:r>
        <w:rPr>
          <w:rFonts w:ascii="Times New Roman" w:eastAsia="仿宋" w:hAnsi="仿宋" w:cs="Times New Roman"/>
          <w:color w:val="000000"/>
          <w:sz w:val="32"/>
          <w:szCs w:val="32"/>
        </w:rPr>
        <w:t>13978873579</w:t>
      </w:r>
      <w:r>
        <w:rPr>
          <w:rFonts w:ascii="Times New Roman" w:eastAsia="仿宋" w:hAnsi="仿宋" w:cs="仿宋" w:hint="eastAsia"/>
          <w:color w:val="000000"/>
          <w:sz w:val="32"/>
          <w:szCs w:val="32"/>
        </w:rPr>
        <w:t>；谭宇华，</w:t>
      </w:r>
      <w:r>
        <w:rPr>
          <w:rFonts w:ascii="Times New Roman" w:eastAsia="仿宋" w:hAnsi="仿宋" w:cs="Times New Roman"/>
          <w:color w:val="000000"/>
          <w:sz w:val="32"/>
          <w:szCs w:val="32"/>
        </w:rPr>
        <w:t>5863258</w:t>
      </w:r>
      <w:r>
        <w:rPr>
          <w:rFonts w:ascii="Times New Roman" w:eastAsia="仿宋" w:hAnsi="仿宋" w:cs="仿宋" w:hint="eastAsia"/>
          <w:color w:val="000000"/>
          <w:sz w:val="32"/>
          <w:szCs w:val="32"/>
        </w:rPr>
        <w:t>、</w:t>
      </w:r>
      <w:r>
        <w:rPr>
          <w:rFonts w:ascii="Times New Roman" w:eastAsia="仿宋" w:hAnsi="仿宋" w:cs="Times New Roman"/>
          <w:color w:val="000000"/>
          <w:sz w:val="32"/>
          <w:szCs w:val="32"/>
        </w:rPr>
        <w:t>18176258175</w:t>
      </w:r>
      <w:r w:rsidRPr="00322D49">
        <w:rPr>
          <w:rFonts w:ascii="Times New Roman" w:eastAsia="仿宋_GB2312" w:hAnsi="Times New Roman" w:cs="仿宋_GB2312" w:hint="eastAsia"/>
          <w:color w:val="000000"/>
          <w:sz w:val="32"/>
          <w:szCs w:val="32"/>
        </w:rPr>
        <w:t>。</w:t>
      </w: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p>
    <w:p w:rsidR="00646B10" w:rsidRPr="00322D49" w:rsidRDefault="00646B10" w:rsidP="002E7A42">
      <w:pPr>
        <w:pStyle w:val="NormalWeb"/>
        <w:widowControl w:val="0"/>
        <w:shd w:val="clear" w:color="auto" w:fill="FFFFFF"/>
        <w:spacing w:before="0" w:beforeAutospacing="0" w:after="0" w:afterAutospacing="0" w:line="520" w:lineRule="exact"/>
        <w:ind w:firstLineChars="200" w:firstLine="31680"/>
        <w:rPr>
          <w:rFonts w:ascii="Times New Roman" w:eastAsia="仿宋_GB2312" w:hAnsi="Times New Roman" w:cs="Times New Roman"/>
          <w:color w:val="000000"/>
          <w:sz w:val="32"/>
          <w:szCs w:val="32"/>
        </w:rPr>
      </w:pPr>
      <w:r w:rsidRPr="00322D49">
        <w:rPr>
          <w:rFonts w:ascii="Times New Roman" w:eastAsia="仿宋_GB2312" w:hAnsi="Times New Roman" w:cs="Times New Roman"/>
          <w:color w:val="000000"/>
          <w:sz w:val="32"/>
          <w:szCs w:val="32"/>
        </w:rPr>
        <w:t xml:space="preserve"> </w:t>
      </w:r>
      <w:r w:rsidRPr="00322D49">
        <w:rPr>
          <w:rFonts w:ascii="Times New Roman" w:eastAsia="仿宋_GB2312" w:hAnsi="Times New Roman" w:cs="仿宋_GB2312" w:hint="eastAsia"/>
          <w:color w:val="000000"/>
          <w:sz w:val="32"/>
          <w:szCs w:val="32"/>
        </w:rPr>
        <w:t>附件：</w:t>
      </w:r>
      <w:r>
        <w:rPr>
          <w:rFonts w:ascii="Times New Roman" w:eastAsia="仿宋_GB2312" w:hAnsi="Times New Roman" w:cs="仿宋_GB2312" w:hint="eastAsia"/>
          <w:color w:val="000000"/>
          <w:sz w:val="32"/>
          <w:szCs w:val="32"/>
        </w:rPr>
        <w:t>广西原有</w:t>
      </w:r>
      <w:r w:rsidRPr="00322D49">
        <w:rPr>
          <w:rFonts w:ascii="Times New Roman" w:eastAsia="仿宋_GB2312" w:hAnsi="Times New Roman" w:cs="仿宋_GB2312" w:hint="eastAsia"/>
          <w:color w:val="000000"/>
          <w:sz w:val="32"/>
          <w:szCs w:val="32"/>
        </w:rPr>
        <w:t>国家社科基金同行评议专家</w:t>
      </w:r>
      <w:r>
        <w:rPr>
          <w:rFonts w:ascii="Times New Roman" w:eastAsia="仿宋_GB2312" w:hAnsi="Times New Roman" w:cs="仿宋_GB2312" w:hint="eastAsia"/>
          <w:color w:val="000000"/>
          <w:sz w:val="32"/>
          <w:szCs w:val="32"/>
        </w:rPr>
        <w:t>名单</w:t>
      </w:r>
    </w:p>
    <w:p w:rsidR="00646B10" w:rsidRDefault="00646B10" w:rsidP="002E7A42">
      <w:pPr>
        <w:spacing w:line="520" w:lineRule="exact"/>
        <w:ind w:right="800" w:firstLineChars="200" w:firstLine="31680"/>
        <w:jc w:val="right"/>
        <w:rPr>
          <w:rFonts w:ascii="Times New Roman" w:eastAsia="仿宋_GB2312" w:hAnsi="Times New Roman" w:cs="Times New Roman"/>
          <w:color w:val="000000"/>
          <w:sz w:val="32"/>
          <w:szCs w:val="32"/>
        </w:rPr>
      </w:pPr>
    </w:p>
    <w:p w:rsidR="00646B10" w:rsidRDefault="00646B10" w:rsidP="002E7A42">
      <w:pPr>
        <w:spacing w:line="520" w:lineRule="exact"/>
        <w:ind w:right="800" w:firstLineChars="200" w:firstLine="31680"/>
        <w:jc w:val="right"/>
        <w:rPr>
          <w:rFonts w:ascii="Times New Roman" w:eastAsia="仿宋_GB2312" w:hAnsi="Times New Roman" w:cs="Times New Roman"/>
          <w:color w:val="000000"/>
          <w:sz w:val="32"/>
          <w:szCs w:val="32"/>
        </w:rPr>
      </w:pPr>
    </w:p>
    <w:p w:rsidR="00646B10" w:rsidRDefault="00646B10" w:rsidP="002E7A42">
      <w:pPr>
        <w:spacing w:line="520" w:lineRule="exact"/>
        <w:ind w:right="800" w:firstLineChars="200" w:firstLine="31680"/>
        <w:jc w:val="right"/>
        <w:rPr>
          <w:rFonts w:ascii="Times New Roman" w:eastAsia="仿宋_GB2312" w:hAnsi="Times New Roman" w:cs="Times New Roman"/>
          <w:sz w:val="32"/>
          <w:szCs w:val="32"/>
        </w:rPr>
      </w:pPr>
      <w:r>
        <w:rPr>
          <w:rFonts w:ascii="Times New Roman" w:eastAsia="仿宋_GB2312" w:hAnsi="Times New Roman" w:cs="仿宋_GB2312" w:hint="eastAsia"/>
          <w:color w:val="000000"/>
          <w:sz w:val="32"/>
          <w:szCs w:val="32"/>
        </w:rPr>
        <w:t>自治区社科规划办</w:t>
      </w:r>
      <w:r>
        <w:rPr>
          <w:rFonts w:ascii="Times New Roman" w:eastAsia="仿宋_GB2312" w:hAnsi="Times New Roman" w:cs="Times New Roman"/>
          <w:color w:val="000000"/>
          <w:sz w:val="32"/>
          <w:szCs w:val="32"/>
        </w:rPr>
        <w:t xml:space="preserve"> </w:t>
      </w:r>
    </w:p>
    <w:p w:rsidR="00646B10" w:rsidRDefault="00646B10" w:rsidP="002E7A42">
      <w:pPr>
        <w:spacing w:line="520" w:lineRule="exact"/>
        <w:ind w:right="800" w:firstLineChars="200" w:firstLine="31680"/>
        <w:jc w:val="right"/>
        <w:rPr>
          <w:rFonts w:ascii="Times New Roman" w:eastAsia="仿宋_GB2312" w:hAnsi="Times New Roman" w:cs="Times New Roman"/>
          <w:sz w:val="32"/>
          <w:szCs w:val="32"/>
        </w:rPr>
        <w:sectPr w:rsidR="00646B10" w:rsidSect="00322D49">
          <w:footerReference w:type="default" r:id="rId6"/>
          <w:pgSz w:w="11906" w:h="16838"/>
          <w:pgMar w:top="2098" w:right="1588" w:bottom="1644" w:left="1588" w:header="851" w:footer="992" w:gutter="0"/>
          <w:cols w:space="425"/>
          <w:docGrid w:type="lines" w:linePitch="312"/>
        </w:sectPr>
      </w:pPr>
      <w:r w:rsidRPr="00322D49">
        <w:rPr>
          <w:rFonts w:ascii="Times New Roman" w:eastAsia="仿宋_GB2312" w:hAnsi="Times New Roman" w:cs="Times New Roman"/>
          <w:sz w:val="32"/>
          <w:szCs w:val="32"/>
        </w:rPr>
        <w:t xml:space="preserve"> 2018</w:t>
      </w:r>
      <w:r w:rsidRPr="00322D49">
        <w:rPr>
          <w:rFonts w:ascii="Times New Roman" w:eastAsia="仿宋_GB2312" w:hAnsi="Times New Roman" w:cs="仿宋_GB2312" w:hint="eastAsia"/>
          <w:sz w:val="32"/>
          <w:szCs w:val="32"/>
        </w:rPr>
        <w:t>年</w:t>
      </w:r>
      <w:r w:rsidRPr="00322D49">
        <w:rPr>
          <w:rFonts w:ascii="Times New Roman" w:eastAsia="仿宋_GB2312" w:hAnsi="Times New Roman" w:cs="Times New Roman"/>
          <w:sz w:val="32"/>
          <w:szCs w:val="32"/>
        </w:rPr>
        <w:t>9</w:t>
      </w:r>
      <w:r w:rsidRPr="00322D49">
        <w:rPr>
          <w:rFonts w:ascii="Times New Roman" w:eastAsia="仿宋_GB2312" w:hAnsi="Times New Roman" w:cs="仿宋_GB2312" w:hint="eastAsia"/>
          <w:sz w:val="32"/>
          <w:szCs w:val="32"/>
        </w:rPr>
        <w:t>月</w:t>
      </w:r>
      <w:r w:rsidRPr="00322D49">
        <w:rPr>
          <w:rFonts w:ascii="Times New Roman" w:eastAsia="仿宋_GB2312" w:hAnsi="Times New Roman" w:cs="Times New Roman"/>
          <w:sz w:val="32"/>
          <w:szCs w:val="32"/>
        </w:rPr>
        <w:t>29</w:t>
      </w:r>
      <w:r w:rsidRPr="00322D49">
        <w:rPr>
          <w:rFonts w:ascii="Times New Roman" w:eastAsia="仿宋_GB2312" w:hAnsi="Times New Roman" w:cs="仿宋_GB2312" w:hint="eastAsia"/>
          <w:sz w:val="32"/>
          <w:szCs w:val="32"/>
        </w:rPr>
        <w:t>日</w:t>
      </w:r>
    </w:p>
    <w:p w:rsidR="00646B10" w:rsidRPr="002E7A42" w:rsidRDefault="00646B10" w:rsidP="00DE1BE0">
      <w:pPr>
        <w:pStyle w:val="NormalWeb"/>
        <w:widowControl w:val="0"/>
        <w:shd w:val="clear" w:color="auto" w:fill="FFFFFF"/>
        <w:spacing w:before="0" w:beforeAutospacing="0" w:after="0" w:afterAutospacing="0" w:line="560" w:lineRule="exact"/>
        <w:rPr>
          <w:rFonts w:ascii="黑体" w:eastAsia="黑体" w:hAnsi="黑体" w:cs="Times New Roman"/>
          <w:color w:val="000000"/>
          <w:sz w:val="32"/>
          <w:szCs w:val="32"/>
        </w:rPr>
      </w:pPr>
      <w:r w:rsidRPr="002E7A42">
        <w:rPr>
          <w:rFonts w:ascii="黑体" w:eastAsia="黑体" w:hAnsi="黑体" w:cs="黑体" w:hint="eastAsia"/>
          <w:color w:val="000000"/>
          <w:sz w:val="32"/>
          <w:szCs w:val="32"/>
        </w:rPr>
        <w:t>附件</w:t>
      </w:r>
    </w:p>
    <w:p w:rsidR="00646B10" w:rsidRPr="00BB14C3" w:rsidRDefault="00646B10" w:rsidP="002E7A42">
      <w:pPr>
        <w:pStyle w:val="NormalWeb"/>
        <w:widowControl w:val="0"/>
        <w:shd w:val="clear" w:color="auto" w:fill="FFFFFF"/>
        <w:spacing w:before="0" w:beforeAutospacing="0" w:after="0" w:afterAutospacing="0" w:line="560" w:lineRule="exact"/>
        <w:ind w:firstLineChars="200" w:firstLine="31680"/>
        <w:rPr>
          <w:rFonts w:ascii="方正小标宋简体" w:eastAsia="方正小标宋简体" w:hAnsi="Times New Roman" w:cs="Times New Roman"/>
          <w:color w:val="000000"/>
          <w:sz w:val="44"/>
          <w:szCs w:val="44"/>
        </w:rPr>
      </w:pPr>
    </w:p>
    <w:p w:rsidR="00646B10" w:rsidRDefault="00646B10" w:rsidP="00DE1BE0">
      <w:pPr>
        <w:pStyle w:val="NormalWeb"/>
        <w:widowControl w:val="0"/>
        <w:shd w:val="clear" w:color="auto" w:fill="FFFFFF"/>
        <w:spacing w:before="0" w:beforeAutospacing="0" w:after="0" w:afterAutospacing="0" w:line="560" w:lineRule="exact"/>
        <w:jc w:val="center"/>
        <w:rPr>
          <w:rFonts w:ascii="方正小标宋简体" w:eastAsia="方正小标宋简体" w:hAnsi="Times New Roman" w:cs="Times New Roman"/>
          <w:color w:val="000000"/>
          <w:sz w:val="44"/>
          <w:szCs w:val="44"/>
        </w:rPr>
      </w:pPr>
      <w:r w:rsidRPr="004E25D3">
        <w:rPr>
          <w:rFonts w:ascii="方正小标宋简体" w:eastAsia="方正小标宋简体" w:hAnsi="Times New Roman" w:cs="方正小标宋简体" w:hint="eastAsia"/>
          <w:color w:val="000000"/>
          <w:sz w:val="44"/>
          <w:szCs w:val="44"/>
        </w:rPr>
        <w:t>广西原有</w:t>
      </w:r>
      <w:r w:rsidRPr="00BB14C3">
        <w:rPr>
          <w:rFonts w:ascii="方正小标宋简体" w:eastAsia="方正小标宋简体" w:hAnsi="Times New Roman" w:cs="方正小标宋简体" w:hint="eastAsia"/>
          <w:color w:val="000000"/>
          <w:sz w:val="44"/>
          <w:szCs w:val="44"/>
        </w:rPr>
        <w:t>国家社科基金同行评议专家</w:t>
      </w:r>
      <w:r>
        <w:rPr>
          <w:rFonts w:ascii="方正小标宋简体" w:eastAsia="方正小标宋简体" w:hAnsi="Times New Roman" w:cs="方正小标宋简体" w:hint="eastAsia"/>
          <w:color w:val="000000"/>
          <w:sz w:val="44"/>
          <w:szCs w:val="44"/>
        </w:rPr>
        <w:t>名单</w:t>
      </w:r>
    </w:p>
    <w:p w:rsidR="00646B10" w:rsidRDefault="00646B10" w:rsidP="00DE1BE0">
      <w:pPr>
        <w:pStyle w:val="NormalWeb"/>
        <w:widowControl w:val="0"/>
        <w:shd w:val="clear" w:color="auto" w:fill="FFFFFF"/>
        <w:spacing w:before="0" w:beforeAutospacing="0" w:after="0" w:afterAutospacing="0" w:line="560" w:lineRule="exact"/>
        <w:jc w:val="center"/>
        <w:rPr>
          <w:rFonts w:ascii="方正小标宋简体" w:eastAsia="方正小标宋简体" w:hAnsi="Times New Roman" w:cs="Times New Roman"/>
          <w:color w:val="000000"/>
          <w:sz w:val="44"/>
          <w:szCs w:val="4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5577"/>
      </w:tblGrid>
      <w:tr w:rsidR="00646B10" w:rsidRPr="00E551E8">
        <w:tc>
          <w:tcPr>
            <w:tcW w:w="3369"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专家姓名</w:t>
            </w:r>
          </w:p>
        </w:tc>
        <w:tc>
          <w:tcPr>
            <w:tcW w:w="5577" w:type="dxa"/>
            <w:vAlign w:val="center"/>
          </w:tcPr>
          <w:p w:rsidR="00646B10" w:rsidRPr="00E551E8" w:rsidRDefault="00646B10" w:rsidP="00DE1BE0">
            <w:pPr>
              <w:jc w:val="center"/>
              <w:rPr>
                <w:rFonts w:ascii="黑体" w:eastAsia="黑体" w:hAnsi="黑体" w:cs="Times New Roman"/>
                <w:b/>
                <w:bCs/>
                <w:color w:val="000000"/>
                <w:sz w:val="22"/>
                <w:szCs w:val="22"/>
              </w:rPr>
            </w:pPr>
            <w:r>
              <w:rPr>
                <w:rFonts w:ascii="黑体" w:eastAsia="黑体" w:hAnsi="黑体" w:cs="黑体" w:hint="eastAsia"/>
                <w:b/>
                <w:bCs/>
                <w:color w:val="000000"/>
                <w:sz w:val="22"/>
                <w:szCs w:val="22"/>
              </w:rPr>
              <w:t>所在</w:t>
            </w:r>
            <w:r w:rsidRPr="00E551E8">
              <w:rPr>
                <w:rFonts w:ascii="黑体" w:eastAsia="黑体" w:hAnsi="黑体" w:cs="黑体" w:hint="eastAsia"/>
                <w:b/>
                <w:bCs/>
                <w:color w:val="000000"/>
                <w:sz w:val="22"/>
                <w:szCs w:val="22"/>
              </w:rPr>
              <w:t>单位</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刘亚萍</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何新华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孟勤国</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张协奎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李小文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杨永德</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梁戈夫</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梁扬</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潘柳燕</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程成</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罗绍康</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肖瑜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范祚军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蒋玲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蒙绍荣</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谢舜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邵法焕</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陆善勇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陆桂生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雷德鹏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黎鹏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龙文玲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付健</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刘俊杰</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刘汉忠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刘玉红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刘祥学</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刘道超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周劲波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周长山</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廖国一</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张利群</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专家姓名</w:t>
            </w:r>
          </w:p>
        </w:tc>
        <w:tc>
          <w:tcPr>
            <w:tcW w:w="5577"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单位名称</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杜海军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杨树喆</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林春逸</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梁柱平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王德明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胡大雷</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莫道才</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蓝武</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覃德清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谢翔</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谭培文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钟瑞添</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陆元兆</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陈宗波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陈洪波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麦永雄</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黄松</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黄瑞雄</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卞成林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李珍刚</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李立景</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李运抟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李远龙</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杨放</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滕兰花</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玉时阶</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王新哲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王柏中</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秦红增</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罗宗志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胡超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苏瑞竹</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董迎春</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蒋慧</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蒙元耀</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谢尚果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郑一省</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郑慧</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郑维宽</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专家姓名</w:t>
            </w:r>
          </w:p>
        </w:tc>
        <w:tc>
          <w:tcPr>
            <w:tcW w:w="5577"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单位名称</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陈丽琴</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陈元中</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陈金文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韦有多</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韦树关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韦浩</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高歌</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黄晓娟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黄骏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何立荣</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何龙群</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唐晓涛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冯仲平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刘国彬</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刘靖南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包学雄</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吴致远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周锰珍</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唐贤秋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容志毅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崔晓麟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康忠德</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张小克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张晓勤</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张景霓</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张泽忠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徐杰舜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李启军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李富强</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文礼朋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王凌峰</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袁翔珠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袁胜军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赵相忠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刘绍忠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廖柏明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桂林电子科技大学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傅广生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全克林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专家姓名</w:t>
            </w:r>
          </w:p>
        </w:tc>
        <w:tc>
          <w:tcPr>
            <w:tcW w:w="5577"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单位名称</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卢智増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张劲松</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曾鹏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李隽波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段文军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王力峰</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莫运夏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蒙永亨</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闫春</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桂林理工大学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熊冬洋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魏锋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李宪伦</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广西科技大学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侯宣杰</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刘加媚</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宾恩海</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徐健</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李仰智</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杨东甫</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杨素萍</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杨绪明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谢仁敏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广西艺术学院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丁祥艳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玉林师范学院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冯广圣</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玉林师范学院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刘小云</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玉林师范学院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袁名泽</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玉林师范学院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谢铭</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河池学院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银建军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河池学院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韦丽春</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河池学院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滕志朋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焦耘</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王德劲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王春林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王红晓</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聂勇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蔡幸</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邓文勇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韩国丽</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专家姓名</w:t>
            </w:r>
          </w:p>
        </w:tc>
        <w:tc>
          <w:tcPr>
            <w:tcW w:w="5577"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单位名称</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何庆光</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杨继君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刘金林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夏飞</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庞娟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李声明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广西财经学院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凌春辉</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百色学院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吕嵩崧</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百色学院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周秀苗</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百色学院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周艳鲜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百色学院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李玉田</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百色学院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陆</w:t>
            </w:r>
            <w:r w:rsidRPr="00E551E8">
              <w:rPr>
                <w:rFonts w:ascii="等线" w:eastAsia="等线" w:cs="等线"/>
                <w:color w:val="000000"/>
                <w:sz w:val="22"/>
                <w:szCs w:val="22"/>
              </w:rPr>
              <w:t xml:space="preserve"> </w:t>
            </w:r>
            <w:r w:rsidRPr="00E551E8">
              <w:rPr>
                <w:rFonts w:ascii="等线" w:eastAsia="等线" w:cs="等线" w:hint="eastAsia"/>
                <w:color w:val="000000"/>
                <w:sz w:val="22"/>
                <w:szCs w:val="22"/>
              </w:rPr>
              <w:t>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百色学院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杨奔</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梧州学院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邓玉荣</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贺州学院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王素华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钦州学院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陈锋</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钦州学院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傅远佳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钦州学院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官秀成</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钦州学院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王国红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钦州学院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李乃琼</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钦州学院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周鸿</w:t>
            </w:r>
          </w:p>
        </w:tc>
        <w:tc>
          <w:tcPr>
            <w:tcW w:w="5577" w:type="dxa"/>
            <w:vAlign w:val="center"/>
          </w:tcPr>
          <w:p w:rsidR="00646B10" w:rsidRPr="00E551E8" w:rsidRDefault="00646B10" w:rsidP="00DE1BE0">
            <w:pPr>
              <w:jc w:val="center"/>
              <w:rPr>
                <w:rFonts w:ascii="宋体" w:cs="Times New Roman"/>
                <w:sz w:val="20"/>
                <w:szCs w:val="20"/>
              </w:rPr>
            </w:pPr>
            <w:r w:rsidRPr="00E551E8">
              <w:rPr>
                <w:rFonts w:cs="宋体" w:hint="eastAsia"/>
                <w:sz w:val="20"/>
                <w:szCs w:val="20"/>
              </w:rPr>
              <w:t>广西广播电视大学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邓艳葵</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广西广播电视大学</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何品荣</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广西经济管理干部学院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向秋华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广西经济管理干部学院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岑丽阳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广西经济管理干部学院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曹汝华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广西经济管理干部学院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陈湘桂</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广西经济管理干部学院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韦茂繁</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广西经济管理干部学院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广西警察学院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魏佳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广西警察学院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唐善茂</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广西地矿局</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师小玲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广西环保厅</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覃彩銮</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广西民族问题研究中心</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孙小迎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宋德生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寿思华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张成兴</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曾家华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李建平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专家姓名</w:t>
            </w:r>
          </w:p>
        </w:tc>
        <w:tc>
          <w:tcPr>
            <w:tcW w:w="5577" w:type="dxa"/>
            <w:vAlign w:val="center"/>
          </w:tcPr>
          <w:p w:rsidR="00646B10" w:rsidRPr="00E551E8" w:rsidRDefault="00646B10" w:rsidP="00DE1BE0">
            <w:pPr>
              <w:jc w:val="center"/>
              <w:rPr>
                <w:rFonts w:ascii="黑体" w:eastAsia="黑体" w:hAnsi="黑体" w:cs="Times New Roman"/>
                <w:b/>
                <w:bCs/>
                <w:color w:val="000000"/>
                <w:sz w:val="22"/>
                <w:szCs w:val="22"/>
              </w:rPr>
            </w:pPr>
            <w:r w:rsidRPr="00E551E8">
              <w:rPr>
                <w:rFonts w:ascii="黑体" w:eastAsia="黑体" w:hAnsi="黑体" w:cs="黑体" w:hint="eastAsia"/>
                <w:b/>
                <w:bCs/>
                <w:color w:val="000000"/>
                <w:sz w:val="22"/>
                <w:szCs w:val="22"/>
              </w:rPr>
              <w:t>单位名称</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李甫春</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杨亚非</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杨鹏</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翁乾麟</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袁珈玲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陈洁莲</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广西社会科学院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李冀宁</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广西卫生职业技术学院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丘雪薇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广西自治区政府发展研究中心</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陈雄章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南宁学院</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曹垂龙</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梧州市政协</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张辉</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李肇忠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潘志清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王宁湘</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罗继红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董友涛</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许进品</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贺先平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赵禹骅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何成学</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凌经球</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刘小兵</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叶裕惠</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张家寿</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赵禹骅</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陈华</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陈发桂</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陶建平</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韦宇红</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韩勇</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黄筱娜</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中共广西区委党校</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刘绍卫</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中共广西壮族自治区委员会党史研究室</w:t>
            </w:r>
          </w:p>
        </w:tc>
      </w:tr>
      <w:tr w:rsidR="00646B10" w:rsidRPr="00E551E8">
        <w:tc>
          <w:tcPr>
            <w:tcW w:w="3369"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黄世喆</w:t>
            </w:r>
          </w:p>
        </w:tc>
        <w:tc>
          <w:tcPr>
            <w:tcW w:w="5577" w:type="dxa"/>
            <w:vAlign w:val="center"/>
          </w:tcPr>
          <w:p w:rsidR="00646B10" w:rsidRPr="00E551E8" w:rsidRDefault="00646B10" w:rsidP="00DE1BE0">
            <w:pPr>
              <w:jc w:val="center"/>
              <w:rPr>
                <w:rFonts w:ascii="等线" w:eastAsia="等线" w:hAnsi="宋体" w:cs="Times New Roman"/>
                <w:color w:val="000000"/>
                <w:sz w:val="22"/>
                <w:szCs w:val="22"/>
              </w:rPr>
            </w:pPr>
            <w:r w:rsidRPr="00E551E8">
              <w:rPr>
                <w:rFonts w:ascii="等线" w:eastAsia="等线" w:cs="等线" w:hint="eastAsia"/>
                <w:color w:val="000000"/>
                <w:sz w:val="22"/>
                <w:szCs w:val="22"/>
              </w:rPr>
              <w:t>中国民主同盟广西壮族自治区委员会</w:t>
            </w:r>
          </w:p>
        </w:tc>
      </w:tr>
    </w:tbl>
    <w:p w:rsidR="00646B10" w:rsidRPr="00BB14C3" w:rsidRDefault="00646B10" w:rsidP="00646B10">
      <w:pPr>
        <w:pStyle w:val="NormalWeb"/>
        <w:widowControl w:val="0"/>
        <w:shd w:val="clear" w:color="auto" w:fill="FFFFFF"/>
        <w:spacing w:before="0" w:beforeAutospacing="0" w:after="0" w:afterAutospacing="0" w:line="560" w:lineRule="exact"/>
        <w:ind w:firstLineChars="200" w:firstLine="31680"/>
        <w:jc w:val="center"/>
        <w:rPr>
          <w:rFonts w:ascii="方正小标宋简体" w:eastAsia="方正小标宋简体" w:hAnsi="Times New Roman" w:cs="Times New Roman"/>
          <w:color w:val="000000"/>
          <w:sz w:val="44"/>
          <w:szCs w:val="44"/>
        </w:rPr>
      </w:pPr>
    </w:p>
    <w:sectPr w:rsidR="00646B10" w:rsidRPr="00BB14C3" w:rsidSect="00322D49">
      <w:pgSz w:w="11906" w:h="16838"/>
      <w:pgMar w:top="2098" w:right="1588" w:bottom="164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B10" w:rsidRDefault="00646B10" w:rsidP="0074696B">
      <w:pPr>
        <w:rPr>
          <w:rFonts w:cs="Times New Roman"/>
        </w:rPr>
      </w:pPr>
      <w:r>
        <w:rPr>
          <w:rFonts w:cs="Times New Roman"/>
        </w:rPr>
        <w:separator/>
      </w:r>
    </w:p>
  </w:endnote>
  <w:endnote w:type="continuationSeparator" w:id="0">
    <w:p w:rsidR="00646B10" w:rsidRDefault="00646B10" w:rsidP="0074696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B10" w:rsidRDefault="00646B10">
    <w:pPr>
      <w:pStyle w:val="Footer"/>
      <w:jc w:val="center"/>
      <w:rPr>
        <w:rFonts w:cs="Times New Roman"/>
      </w:rPr>
    </w:pPr>
    <w:r w:rsidRPr="0074696B">
      <w:rPr>
        <w:rFonts w:ascii="宋体" w:hAnsi="宋体" w:cs="宋体"/>
        <w:sz w:val="32"/>
        <w:szCs w:val="32"/>
      </w:rPr>
      <w:t>—</w:t>
    </w:r>
    <w:r w:rsidRPr="0074696B">
      <w:rPr>
        <w:rFonts w:ascii="宋体" w:hAnsi="宋体" w:cs="宋体"/>
        <w:sz w:val="32"/>
        <w:szCs w:val="32"/>
      </w:rPr>
      <w:fldChar w:fldCharType="begin"/>
    </w:r>
    <w:r w:rsidRPr="0074696B">
      <w:rPr>
        <w:rFonts w:ascii="宋体" w:hAnsi="宋体" w:cs="宋体"/>
        <w:sz w:val="32"/>
        <w:szCs w:val="32"/>
      </w:rPr>
      <w:instrText>PAGE   \* MERGEFORMAT</w:instrText>
    </w:r>
    <w:r w:rsidRPr="0074696B">
      <w:rPr>
        <w:rFonts w:ascii="宋体" w:hAnsi="宋体" w:cs="宋体"/>
        <w:sz w:val="32"/>
        <w:szCs w:val="32"/>
      </w:rPr>
      <w:fldChar w:fldCharType="separate"/>
    </w:r>
    <w:r w:rsidRPr="002E7A42">
      <w:rPr>
        <w:rFonts w:ascii="宋体" w:hAnsi="宋体" w:cs="宋体"/>
        <w:noProof/>
        <w:sz w:val="32"/>
        <w:szCs w:val="32"/>
        <w:lang w:val="zh-CN"/>
      </w:rPr>
      <w:t>2</w:t>
    </w:r>
    <w:r w:rsidRPr="0074696B">
      <w:rPr>
        <w:rFonts w:ascii="宋体" w:hAnsi="宋体" w:cs="宋体"/>
        <w:sz w:val="32"/>
        <w:szCs w:val="32"/>
      </w:rPr>
      <w:fldChar w:fldCharType="end"/>
    </w:r>
    <w:r w:rsidRPr="0074696B">
      <w:rPr>
        <w:rFonts w:ascii="宋体" w:hAnsi="宋体" w:cs="宋体"/>
        <w:sz w:val="32"/>
        <w:szCs w:val="32"/>
      </w:rPr>
      <w:t>—</w:t>
    </w:r>
  </w:p>
  <w:p w:rsidR="00646B10" w:rsidRDefault="00646B10">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B10" w:rsidRDefault="00646B10" w:rsidP="0074696B">
      <w:pPr>
        <w:rPr>
          <w:rFonts w:cs="Times New Roman"/>
        </w:rPr>
      </w:pPr>
      <w:r>
        <w:rPr>
          <w:rFonts w:cs="Times New Roman"/>
        </w:rPr>
        <w:separator/>
      </w:r>
    </w:p>
  </w:footnote>
  <w:footnote w:type="continuationSeparator" w:id="0">
    <w:p w:rsidR="00646B10" w:rsidRDefault="00646B10" w:rsidP="0074696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96B"/>
    <w:rsid w:val="00086BA5"/>
    <w:rsid w:val="000E241E"/>
    <w:rsid w:val="000F19A8"/>
    <w:rsid w:val="001B67B4"/>
    <w:rsid w:val="001F539B"/>
    <w:rsid w:val="002062DD"/>
    <w:rsid w:val="00207B05"/>
    <w:rsid w:val="0028416B"/>
    <w:rsid w:val="002E7A42"/>
    <w:rsid w:val="00310705"/>
    <w:rsid w:val="00320108"/>
    <w:rsid w:val="00322D49"/>
    <w:rsid w:val="003447A4"/>
    <w:rsid w:val="00381D8B"/>
    <w:rsid w:val="00416F34"/>
    <w:rsid w:val="0045533B"/>
    <w:rsid w:val="00456520"/>
    <w:rsid w:val="004A454C"/>
    <w:rsid w:val="004E25D3"/>
    <w:rsid w:val="005A046A"/>
    <w:rsid w:val="005A7ADD"/>
    <w:rsid w:val="005B2A2A"/>
    <w:rsid w:val="00646B10"/>
    <w:rsid w:val="006D2B30"/>
    <w:rsid w:val="006E0C71"/>
    <w:rsid w:val="0074696B"/>
    <w:rsid w:val="00774EBE"/>
    <w:rsid w:val="00784733"/>
    <w:rsid w:val="00796656"/>
    <w:rsid w:val="008312BD"/>
    <w:rsid w:val="00842455"/>
    <w:rsid w:val="008A19E3"/>
    <w:rsid w:val="008A7340"/>
    <w:rsid w:val="00941147"/>
    <w:rsid w:val="00957E91"/>
    <w:rsid w:val="009B73BA"/>
    <w:rsid w:val="009E6638"/>
    <w:rsid w:val="00A617D4"/>
    <w:rsid w:val="00A719F7"/>
    <w:rsid w:val="00AE07D7"/>
    <w:rsid w:val="00B65223"/>
    <w:rsid w:val="00BA5EBB"/>
    <w:rsid w:val="00BA7060"/>
    <w:rsid w:val="00BB14C3"/>
    <w:rsid w:val="00BD6B1F"/>
    <w:rsid w:val="00C6698F"/>
    <w:rsid w:val="00D72319"/>
    <w:rsid w:val="00D853AD"/>
    <w:rsid w:val="00DE1BE0"/>
    <w:rsid w:val="00E16646"/>
    <w:rsid w:val="00E551E8"/>
    <w:rsid w:val="00E6352F"/>
    <w:rsid w:val="00EC6B8F"/>
    <w:rsid w:val="00F81ECA"/>
    <w:rsid w:val="00FD08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96B"/>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696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4696B"/>
    <w:rPr>
      <w:sz w:val="18"/>
      <w:szCs w:val="18"/>
    </w:rPr>
  </w:style>
  <w:style w:type="paragraph" w:customStyle="1" w:styleId="vsbcontentstart">
    <w:name w:val="vsbcontent_start"/>
    <w:basedOn w:val="Normal"/>
    <w:uiPriority w:val="99"/>
    <w:rsid w:val="0074696B"/>
    <w:pPr>
      <w:widowControl/>
      <w:spacing w:before="100" w:beforeAutospacing="1" w:after="100" w:afterAutospacing="1"/>
      <w:jc w:val="left"/>
    </w:pPr>
    <w:rPr>
      <w:rFonts w:ascii="宋体" w:hAnsi="宋体" w:cs="宋体"/>
      <w:kern w:val="0"/>
      <w:sz w:val="24"/>
      <w:szCs w:val="24"/>
    </w:rPr>
  </w:style>
  <w:style w:type="paragraph" w:styleId="NormalWeb">
    <w:name w:val="Normal (Web)"/>
    <w:basedOn w:val="Normal"/>
    <w:uiPriority w:val="99"/>
    <w:rsid w:val="0074696B"/>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74696B"/>
    <w:rPr>
      <w:b/>
      <w:bCs/>
    </w:rPr>
  </w:style>
  <w:style w:type="paragraph" w:customStyle="1" w:styleId="CharCharCharChar">
    <w:name w:val="Char Char Char Char"/>
    <w:basedOn w:val="Normal"/>
    <w:uiPriority w:val="99"/>
    <w:rsid w:val="0074696B"/>
    <w:pPr>
      <w:spacing w:before="120" w:after="120" w:line="360" w:lineRule="auto"/>
      <w:ind w:firstLine="420"/>
    </w:pPr>
    <w:rPr>
      <w:rFonts w:ascii="Tahoma" w:hAnsi="Tahoma" w:cs="Tahoma"/>
      <w:sz w:val="28"/>
      <w:szCs w:val="28"/>
    </w:rPr>
  </w:style>
  <w:style w:type="paragraph" w:styleId="Header">
    <w:name w:val="header"/>
    <w:basedOn w:val="Normal"/>
    <w:link w:val="HeaderChar"/>
    <w:uiPriority w:val="99"/>
    <w:semiHidden/>
    <w:rsid w:val="007469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4696B"/>
    <w:rPr>
      <w:sz w:val="18"/>
      <w:szCs w:val="18"/>
    </w:rPr>
  </w:style>
  <w:style w:type="table" w:styleId="TableGrid">
    <w:name w:val="Table Grid"/>
    <w:basedOn w:val="TableNormal"/>
    <w:uiPriority w:val="99"/>
    <w:rsid w:val="00BA5EBB"/>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0174043">
      <w:marLeft w:val="0"/>
      <w:marRight w:val="0"/>
      <w:marTop w:val="0"/>
      <w:marBottom w:val="0"/>
      <w:divBdr>
        <w:top w:val="none" w:sz="0" w:space="0" w:color="auto"/>
        <w:left w:val="none" w:sz="0" w:space="0" w:color="auto"/>
        <w:bottom w:val="none" w:sz="0" w:space="0" w:color="auto"/>
        <w:right w:val="none" w:sz="0" w:space="0" w:color="auto"/>
      </w:divBdr>
    </w:div>
    <w:div w:id="740174044">
      <w:marLeft w:val="0"/>
      <w:marRight w:val="0"/>
      <w:marTop w:val="0"/>
      <w:marBottom w:val="0"/>
      <w:divBdr>
        <w:top w:val="none" w:sz="0" w:space="0" w:color="auto"/>
        <w:left w:val="none" w:sz="0" w:space="0" w:color="auto"/>
        <w:bottom w:val="none" w:sz="0" w:space="0" w:color="auto"/>
        <w:right w:val="none" w:sz="0" w:space="0" w:color="auto"/>
      </w:divBdr>
    </w:div>
    <w:div w:id="740174045">
      <w:marLeft w:val="0"/>
      <w:marRight w:val="0"/>
      <w:marTop w:val="0"/>
      <w:marBottom w:val="0"/>
      <w:divBdr>
        <w:top w:val="none" w:sz="0" w:space="0" w:color="auto"/>
        <w:left w:val="none" w:sz="0" w:space="0" w:color="auto"/>
        <w:bottom w:val="none" w:sz="0" w:space="0" w:color="auto"/>
        <w:right w:val="none" w:sz="0" w:space="0" w:color="auto"/>
      </w:divBdr>
    </w:div>
    <w:div w:id="740174046">
      <w:marLeft w:val="0"/>
      <w:marRight w:val="0"/>
      <w:marTop w:val="0"/>
      <w:marBottom w:val="0"/>
      <w:divBdr>
        <w:top w:val="none" w:sz="0" w:space="0" w:color="auto"/>
        <w:left w:val="none" w:sz="0" w:space="0" w:color="auto"/>
        <w:bottom w:val="none" w:sz="0" w:space="0" w:color="auto"/>
        <w:right w:val="none" w:sz="0" w:space="0" w:color="auto"/>
      </w:divBdr>
    </w:div>
    <w:div w:id="740174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420</TotalTime>
  <Pages>8</Pages>
  <Words>561</Words>
  <Characters>3203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28</cp:revision>
  <cp:lastPrinted>2018-09-30T12:54:00Z</cp:lastPrinted>
  <dcterms:created xsi:type="dcterms:W3CDTF">2018-09-29T03:13:00Z</dcterms:created>
  <dcterms:modified xsi:type="dcterms:W3CDTF">2018-09-30T12:54:00Z</dcterms:modified>
</cp:coreProperties>
</file>